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before="58"/>
        <w:ind/>
        <w:jc w:val="center"/>
        <w:rPr>
          <w:rStyle w:val="Style_2_ch"/>
          <w:rFonts w:ascii="Circe" w:hAnsi="Circe"/>
          <w:sz w:val="24"/>
        </w:rPr>
      </w:pPr>
      <w:r>
        <w:rPr>
          <w:rStyle w:val="Style_2_ch"/>
          <w:rFonts w:ascii="Circe" w:hAnsi="Circe"/>
          <w:sz w:val="24"/>
        </w:rPr>
        <w:t xml:space="preserve">ПРОГРАММА ИНФОРМАЦИОННОГО СЕМИНАРА </w:t>
      </w:r>
    </w:p>
    <w:p w14:paraId="02000000">
      <w:pPr>
        <w:pStyle w:val="Style_3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3000000">
      <w:pPr>
        <w:pStyle w:val="Style_3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«ПОВЫШЕНИЕ КВАЛИФИКАЦИИ ПОСТАВЩИКОВ В СФЕРЕ ГОСЗАКАЗА. </w:t>
      </w:r>
    </w:p>
    <w:p w14:paraId="04000000">
      <w:pPr>
        <w:pStyle w:val="Style_3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 xml:space="preserve">АКТУАЛЬНАЯ ПРАКТИКА УЧАСТИЯ В ЗАКУПОЧНЫХ ПРОЦЕДУРАХ И ИСПОЛНЕНИЯ ГОСКОНТРАКТОВ </w:t>
      </w:r>
    </w:p>
    <w:p w14:paraId="05000000">
      <w:pPr>
        <w:pStyle w:val="Style_3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  <w:r>
        <w:rPr>
          <w:rFonts w:ascii="Circe" w:hAnsi="Circe"/>
          <w:b w:val="1"/>
        </w:rPr>
        <w:t>В СООТВЕТСТВИИ С ТРЕБОВАНИЯ</w:t>
      </w:r>
      <w:r>
        <w:rPr>
          <w:rFonts w:ascii="Circe" w:hAnsi="Circe"/>
          <w:b w:val="1"/>
        </w:rPr>
        <w:t xml:space="preserve">МИ ФЕДЕРАЛЬНОГО ЗАКОНА №44-ФЗ. </w:t>
      </w:r>
      <w:r>
        <w:rPr>
          <w:rFonts w:ascii="Circe" w:hAnsi="Circe"/>
          <w:b w:val="1"/>
        </w:rPr>
        <w:t>ПОРЯДОК ОБЖАЛОВАНИЯ ЗАКУПОК</w:t>
      </w:r>
      <w:r>
        <w:rPr>
          <w:rFonts w:ascii="Circe" w:hAnsi="Circe"/>
          <w:b w:val="1"/>
        </w:rPr>
        <w:t>»</w:t>
      </w:r>
      <w:r>
        <w:rPr>
          <w:rFonts w:ascii="Circe" w:hAnsi="Circe"/>
          <w:b w:val="1"/>
        </w:rPr>
        <w:t xml:space="preserve"> </w:t>
      </w:r>
    </w:p>
    <w:p w14:paraId="06000000">
      <w:pPr>
        <w:pStyle w:val="Style_3"/>
        <w:widowControl w:val="1"/>
        <w:tabs>
          <w:tab w:leader="none" w:pos="7099" w:val="left"/>
        </w:tabs>
        <w:spacing w:before="34"/>
        <w:ind/>
        <w:jc w:val="center"/>
        <w:rPr>
          <w:rFonts w:ascii="Circe" w:hAnsi="Circe"/>
          <w:b w:val="1"/>
        </w:rPr>
      </w:pPr>
    </w:p>
    <w:p w14:paraId="07000000">
      <w:pPr>
        <w:pStyle w:val="Style_3"/>
        <w:widowControl w:val="1"/>
        <w:tabs>
          <w:tab w:leader="none" w:pos="7099" w:val="left"/>
        </w:tabs>
        <w:spacing w:before="34"/>
        <w:ind/>
        <w:jc w:val="center"/>
        <w:rPr>
          <w:rStyle w:val="Style_2_ch"/>
        </w:rPr>
      </w:pPr>
      <w:r>
        <w:rPr>
          <w:b w:val="1"/>
          <w:sz w:val="22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distB="0" distL="114300" distR="114300" distT="0" layoutInCell="true" locked="false" relativeHeight="251658240" simplePos="false">
                <wp:simplePos x="0" y="0"/>
                <wp:positionH relativeFrom="column">
                  <wp:posOffset>7979410</wp:posOffset>
                </wp:positionH>
                <wp:positionV relativeFrom="paragraph">
                  <wp:posOffset>19050</wp:posOffset>
                </wp:positionV>
                <wp:extent cx="1552575" cy="36195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1552575" cy="361950"/>
                        </a:xfrm>
                        <a:prstGeom prst="rect">
                          <a:avLst/>
                        </a:prstGeom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solid"/>
                        </a:ln>
                      </wps:spPr>
                      <wps:style>
                        <a:lnRef idx="0"/>
                        <a:fillRef idx="1">
                          <a:schemeClr val="lt1"/>
                        </a:fillRef>
                        <a:effectRef idx="0"/>
                        <a:fontRef idx="none"/>
                      </wps:style>
                      <wps:txbx>
                        <w:txbxContent>
                          <w:p w14:paraId="08000000">
                            <w:pPr>
                              <w:pStyle w:val="Style_4"/>
                              <w:ind/>
                              <w:jc w:val="center"/>
                              <w:rPr>
                                <w:rFonts w:ascii="Circe" w:hAnsi="Circe"/>
                                <w:b w:val="1"/>
                                <w:color w:themeColor="dark1" w:val="000000"/>
                                <w:spacing w:val="0"/>
                              </w:rPr>
                            </w:pPr>
                            <w:r>
                              <w:rPr>
                                <w:rFonts w:ascii="Circe" w:hAnsi="Circe"/>
                                <w:b w:val="1"/>
                                <w:color w:themeColor="dark1" w:val="000000"/>
                                <w:spacing w:val="0"/>
                              </w:rPr>
                              <w:t>МОДУЛЬ 2</w:t>
                            </w:r>
                          </w:p>
                        </w:txbxContent>
                      </wps:txbx>
                      <wps:bodyPr anchor="ctr" bIns="45720" lIns="91440" rIns="91440" tIns="45720" vert="horz"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09000000">
      <w:pPr>
        <w:pStyle w:val="Style_3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A000000">
      <w:pPr>
        <w:pStyle w:val="Style_3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p w14:paraId="0B000000">
      <w:pPr>
        <w:pStyle w:val="Style_3"/>
        <w:widowControl w:val="1"/>
        <w:tabs>
          <w:tab w:leader="none" w:pos="7099" w:val="left"/>
        </w:tabs>
        <w:spacing w:before="34"/>
        <w:ind/>
        <w:rPr>
          <w:rStyle w:val="Style_2_ch"/>
        </w:rPr>
      </w:pPr>
    </w:p>
    <w:tbl>
      <w:tblPr>
        <w:tblStyle w:val="Style_5"/>
        <w:tblInd w:type="dxa" w:w="-743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8506"/>
        <w:gridCol w:w="7796"/>
      </w:tblGrid>
      <w:tr>
        <w:tc>
          <w:tcPr>
            <w:tcW w:type="dxa" w:w="850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C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Организатор семинара:</w:t>
            </w:r>
          </w:p>
          <w:p w14:paraId="0D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0E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ООО «Специализированная организация-</w:t>
            </w:r>
          </w:p>
          <w:p w14:paraId="0F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АСТ-Консалтинг»</w:t>
            </w:r>
          </w:p>
          <w:p w14:paraId="10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drawing>
                <wp:inline>
                  <wp:extent cx="1905000" cy="885192"/>
                  <wp:effectExtent b="0" l="0" r="0" t="0"/>
                  <wp:docPr hidden="false" id="3" name="Picture 3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1905000" cy="88519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11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</w:p>
          <w:p w14:paraId="12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>тел</w:t>
            </w: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.: </w:t>
            </w:r>
            <w:r>
              <w:rPr>
                <w:rStyle w:val="Style_2_ch"/>
                <w:rFonts w:ascii="Circe" w:hAnsi="Circe"/>
                <w:sz w:val="24"/>
              </w:rPr>
              <w:t>8 800 100 45 60</w:t>
            </w:r>
          </w:p>
          <w:p w14:paraId="13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b w:val="0"/>
                <w:sz w:val="24"/>
              </w:rPr>
            </w:pPr>
            <w:r>
              <w:rPr>
                <w:rStyle w:val="Style_2_ch"/>
                <w:rFonts w:ascii="Circe" w:hAnsi="Circe"/>
                <w:b w:val="0"/>
                <w:sz w:val="24"/>
              </w:rPr>
              <w:t xml:space="preserve">e-mail: </w:t>
            </w:r>
            <w:r>
              <w:rPr>
                <w:rStyle w:val="Style_6_ch"/>
                <w:rFonts w:ascii="Circe" w:hAnsi="Circe"/>
              </w:rPr>
              <w:fldChar w:fldCharType="begin"/>
            </w:r>
            <w:r>
              <w:rPr>
                <w:rStyle w:val="Style_6_ch"/>
                <w:rFonts w:ascii="Circe" w:hAnsi="Circe"/>
              </w:rPr>
              <w:instrText>HYPERLINK "mailto:info@ast-consulting.ru"</w:instrText>
            </w:r>
            <w:r>
              <w:rPr>
                <w:rStyle w:val="Style_6_ch"/>
                <w:rFonts w:ascii="Circe" w:hAnsi="Circe"/>
              </w:rPr>
              <w:fldChar w:fldCharType="separate"/>
            </w:r>
            <w:r>
              <w:rPr>
                <w:rStyle w:val="Style_6_ch"/>
                <w:rFonts w:ascii="Circe" w:hAnsi="Circe"/>
              </w:rPr>
              <w:t>info@ast-consulting.ru</w:t>
            </w:r>
            <w:r>
              <w:rPr>
                <w:rStyle w:val="Style_6_ch"/>
                <w:rFonts w:ascii="Circe" w:hAnsi="Circe"/>
              </w:rPr>
              <w:fldChar w:fldCharType="end"/>
            </w:r>
          </w:p>
          <w:p w14:paraId="14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Georgia" w:hAnsi="Georgia"/>
                <w:b w:val="0"/>
                <w:color w:val="0000FF"/>
                <w:sz w:val="24"/>
                <w:u w:val="single"/>
              </w:rPr>
            </w:pPr>
            <w:r>
              <w:rPr>
                <w:rStyle w:val="Style_6_ch"/>
                <w:rFonts w:ascii="Circe" w:hAnsi="Circe"/>
              </w:rPr>
              <w:fldChar w:fldCharType="begin"/>
            </w:r>
            <w:r>
              <w:rPr>
                <w:rStyle w:val="Style_6_ch"/>
                <w:rFonts w:ascii="Circe" w:hAnsi="Circe"/>
              </w:rPr>
              <w:instrText>HYPERLINK "http://www.ast-consulting.ru"</w:instrText>
            </w:r>
            <w:r>
              <w:rPr>
                <w:rStyle w:val="Style_6_ch"/>
                <w:rFonts w:ascii="Circe" w:hAnsi="Circe"/>
              </w:rPr>
              <w:fldChar w:fldCharType="separate"/>
            </w:r>
            <w:r>
              <w:rPr>
                <w:rStyle w:val="Style_6_ch"/>
                <w:rFonts w:ascii="Circe" w:hAnsi="Circe"/>
              </w:rPr>
              <w:t>www</w:t>
            </w:r>
            <w:r>
              <w:rPr>
                <w:rStyle w:val="Style_6_ch"/>
                <w:rFonts w:ascii="Circe" w:hAnsi="Circe"/>
              </w:rPr>
              <w:t>.</w:t>
            </w:r>
            <w:r>
              <w:rPr>
                <w:rStyle w:val="Style_6_ch"/>
                <w:rFonts w:ascii="Circe" w:hAnsi="Circe"/>
              </w:rPr>
              <w:t>ast</w:t>
            </w:r>
            <w:r>
              <w:rPr>
                <w:rStyle w:val="Style_6_ch"/>
                <w:rFonts w:ascii="Circe" w:hAnsi="Circe"/>
              </w:rPr>
              <w:t>-</w:t>
            </w:r>
            <w:r>
              <w:rPr>
                <w:rStyle w:val="Style_6_ch"/>
                <w:rFonts w:ascii="Circe" w:hAnsi="Circe"/>
              </w:rPr>
              <w:t>consulting</w:t>
            </w:r>
            <w:r>
              <w:rPr>
                <w:rStyle w:val="Style_6_ch"/>
                <w:rFonts w:ascii="Circe" w:hAnsi="Circe"/>
              </w:rPr>
              <w:t>.</w:t>
            </w:r>
            <w:r>
              <w:rPr>
                <w:rStyle w:val="Style_6_ch"/>
                <w:rFonts w:ascii="Circe" w:hAnsi="Circe"/>
              </w:rPr>
              <w:t>ru</w:t>
            </w:r>
            <w:r>
              <w:rPr>
                <w:rStyle w:val="Style_6_ch"/>
                <w:rFonts w:ascii="Circe" w:hAnsi="Circe"/>
              </w:rPr>
              <w:fldChar w:fldCharType="end"/>
            </w:r>
          </w:p>
        </w:tc>
        <w:tc>
          <w:tcPr>
            <w:tcW w:type="dxa" w:w="7796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15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Лектор семинара:</w:t>
            </w:r>
          </w:p>
          <w:p w14:paraId="16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</w:p>
          <w:p w14:paraId="17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Style w:val="Style_2_ch"/>
                <w:rFonts w:ascii="Circe" w:hAnsi="Circe"/>
                <w:sz w:val="24"/>
              </w:rPr>
              <w:t>Макаренков Олег Павлович</w:t>
            </w:r>
          </w:p>
          <w:p w14:paraId="18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Руководитель Фе</w:t>
            </w:r>
            <w:r>
              <w:rPr>
                <w:rFonts w:ascii="Circe" w:hAnsi="Circe"/>
              </w:rPr>
              <w:t xml:space="preserve">дерального учебного центра </w:t>
            </w:r>
          </w:p>
          <w:p w14:paraId="19000000">
            <w:pPr>
              <w:pStyle w:val="Style_3"/>
              <w:widowControl w:val="1"/>
              <w:tabs>
                <w:tab w:leader="none" w:pos="7099" w:val="left"/>
              </w:tabs>
              <w:spacing w:before="34"/>
              <w:ind/>
              <w:jc w:val="center"/>
              <w:rPr>
                <w:rStyle w:val="Style_2_ch"/>
                <w:rFonts w:ascii="Circe" w:hAnsi="Circe"/>
                <w:sz w:val="24"/>
              </w:rPr>
            </w:pPr>
            <w:r>
              <w:rPr>
                <w:rFonts w:ascii="Circe" w:hAnsi="Circe"/>
              </w:rPr>
              <w:t>«</w:t>
            </w:r>
            <w:r>
              <w:rPr>
                <w:rFonts w:ascii="Circe" w:hAnsi="Circe"/>
              </w:rPr>
              <w:t>СО-</w:t>
            </w:r>
            <w:r>
              <w:rPr>
                <w:rFonts w:ascii="Circe" w:hAnsi="Circe"/>
              </w:rPr>
              <w:t>АСТ-</w:t>
            </w:r>
            <w:r>
              <w:rPr>
                <w:rFonts w:ascii="Circe" w:hAnsi="Circe"/>
              </w:rPr>
              <w:t>Консалтинг»,</w:t>
            </w:r>
          </w:p>
          <w:p w14:paraId="1A000000">
            <w:pPr>
              <w:pStyle w:val="Style_7"/>
              <w:widowControl w:val="1"/>
              <w:spacing w:line="240" w:lineRule="auto"/>
              <w:ind/>
              <w:jc w:val="center"/>
              <w:rPr>
                <w:rFonts w:ascii="Circe" w:hAnsi="Circe"/>
              </w:rPr>
            </w:pPr>
            <w:r>
              <w:rPr>
                <w:rFonts w:ascii="Circe" w:hAnsi="Circe"/>
              </w:rPr>
              <w:t>специалист в области  государственного и муниципального заказа, аккредитованный лектор ЭП,</w:t>
            </w:r>
          </w:p>
          <w:p w14:paraId="1B000000">
            <w:pPr>
              <w:pStyle w:val="Style_7"/>
              <w:widowControl w:val="1"/>
              <w:spacing w:line="240" w:lineRule="auto"/>
              <w:ind/>
              <w:jc w:val="center"/>
              <w:rPr>
                <w:rStyle w:val="Style_2_ch"/>
                <w:b w:val="0"/>
                <w:sz w:val="23"/>
              </w:rPr>
            </w:pPr>
            <w:r>
              <w:rPr>
                <w:rFonts w:ascii="Circe" w:hAnsi="Circe"/>
              </w:rPr>
              <w:t>кандидат экономических наук</w:t>
            </w:r>
          </w:p>
        </w:tc>
      </w:tr>
    </w:tbl>
    <w:p w14:paraId="1C000000">
      <w:pPr>
        <w:pStyle w:val="Style_3"/>
        <w:widowControl w:val="1"/>
        <w:tabs>
          <w:tab w:leader="none" w:pos="7099" w:val="left"/>
        </w:tabs>
        <w:spacing w:before="34"/>
        <w:ind/>
        <w:rPr>
          <w:rStyle w:val="Style_2_ch"/>
          <w:rFonts w:ascii="Circe" w:hAnsi="Circe"/>
        </w:rPr>
      </w:pPr>
    </w:p>
    <w:p w14:paraId="1D000000">
      <w:pPr>
        <w:pStyle w:val="Style_3"/>
        <w:widowControl w:val="1"/>
        <w:tabs>
          <w:tab w:leader="none" w:pos="7099" w:val="left"/>
        </w:tabs>
        <w:spacing w:before="34"/>
        <w:ind/>
        <w:rPr>
          <w:rFonts w:ascii="Circe" w:hAnsi="Circe"/>
          <w:b w:val="1"/>
          <w:sz w:val="22"/>
        </w:rPr>
      </w:pPr>
      <w:r>
        <w:rPr>
          <w:rStyle w:val="Style_2_ch"/>
          <w:rFonts w:ascii="Circe" w:hAnsi="Circe"/>
          <w:sz w:val="24"/>
        </w:rPr>
        <w:t>Место проведения</w:t>
      </w:r>
      <w:r>
        <w:rPr>
          <w:rStyle w:val="Style_2_ch"/>
          <w:rFonts w:ascii="Circe" w:hAnsi="Circe"/>
          <w:b w:val="0"/>
          <w:sz w:val="24"/>
        </w:rPr>
        <w:t xml:space="preserve">: </w:t>
      </w:r>
      <w:r>
        <w:rPr>
          <w:rStyle w:val="Style_2_ch"/>
          <w:rFonts w:ascii="Circe" w:hAnsi="Circe"/>
          <w:b w:val="0"/>
          <w:sz w:val="24"/>
        </w:rPr>
        <w:t>г</w:t>
      </w:r>
      <w:r>
        <w:rPr>
          <w:rStyle w:val="Style_2_ch"/>
          <w:rFonts w:ascii="Circe" w:hAnsi="Circe"/>
          <w:b w:val="0"/>
          <w:sz w:val="24"/>
        </w:rPr>
        <w:t>.С</w:t>
      </w:r>
      <w:r>
        <w:rPr>
          <w:rStyle w:val="Style_2_ch"/>
          <w:rFonts w:ascii="Circe" w:hAnsi="Circe"/>
          <w:b w:val="0"/>
          <w:sz w:val="24"/>
        </w:rPr>
        <w:t>анкт</w:t>
      </w:r>
      <w:r>
        <w:rPr>
          <w:rStyle w:val="Style_2_ch"/>
          <w:rFonts w:ascii="Circe" w:hAnsi="Circe"/>
          <w:b w:val="0"/>
          <w:sz w:val="24"/>
        </w:rPr>
        <w:t xml:space="preserve">-Петербург, Торфяная дорога, д.7, бизнес-центр «Гулливер2», конференц-зал, </w:t>
      </w:r>
      <w:r>
        <w:rPr>
          <w:rStyle w:val="Style_2_ch"/>
          <w:rFonts w:ascii="Circe" w:hAnsi="Circe"/>
          <w:b w:val="0"/>
          <w:sz w:val="24"/>
        </w:rPr>
        <w:t>14</w:t>
      </w:r>
      <w:r>
        <w:rPr>
          <w:rStyle w:val="Style_2_ch"/>
          <w:rFonts w:ascii="Circe" w:hAnsi="Circe"/>
          <w:b w:val="0"/>
          <w:sz w:val="24"/>
        </w:rPr>
        <w:t xml:space="preserve"> этаж</w:t>
      </w:r>
      <w:r>
        <w:rPr>
          <w:rStyle w:val="Style_2_ch"/>
          <w:rFonts w:ascii="Circe" w:hAnsi="Circe"/>
          <w:b w:val="0"/>
          <w:sz w:val="24"/>
        </w:rPr>
        <w:t>, оф.1404</w:t>
      </w:r>
    </w:p>
    <w:tbl>
      <w:tblPr>
        <w:tblStyle w:val="Style_8"/>
        <w:tblInd w:type="dxa" w:w="-811"/>
        <w:tblLayout w:type="fixed"/>
        <w:tblCellMar>
          <w:left w:type="dxa" w:w="40"/>
          <w:right w:type="dxa" w:w="40"/>
        </w:tblCellMar>
      </w:tblPr>
      <w:tblGrid>
        <w:gridCol w:w="1277"/>
        <w:gridCol w:w="14883"/>
      </w:tblGrid>
      <w:tr>
        <w:tc>
          <w:tcPr>
            <w:tcW w:type="dxa" w:w="1616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1E000000">
            <w:pPr>
              <w:pStyle w:val="Style_9"/>
              <w:widowControl w:val="1"/>
              <w:spacing w:line="240" w:lineRule="auto"/>
              <w:ind/>
              <w:rPr>
                <w:rStyle w:val="Style_10_ch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1F000000">
            <w:pPr>
              <w:pStyle w:val="Style_9"/>
              <w:widowControl w:val="1"/>
              <w:spacing w:line="240" w:lineRule="auto"/>
              <w:ind/>
              <w:rPr>
                <w:rStyle w:val="Style_10_ch"/>
                <w:rFonts w:ascii="Circe" w:hAnsi="Circe"/>
                <w:sz w:val="23"/>
              </w:rPr>
            </w:pPr>
            <w:r>
              <w:rPr>
                <w:rStyle w:val="Style_10_ch"/>
                <w:rFonts w:ascii="Circe" w:hAnsi="Circe"/>
              </w:rPr>
              <w:t xml:space="preserve">   </w:t>
            </w:r>
            <w:r>
              <w:rPr>
                <w:rStyle w:val="Style_10_ch"/>
                <w:rFonts w:ascii="Circe" w:hAnsi="Circe"/>
                <w:sz w:val="23"/>
              </w:rPr>
              <w:t xml:space="preserve"> Время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0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3"/>
              </w:rPr>
            </w:pPr>
            <w:r>
              <w:rPr>
                <w:rStyle w:val="Style_10_ch"/>
                <w:rFonts w:ascii="Circe" w:hAnsi="Circe"/>
                <w:sz w:val="23"/>
              </w:rPr>
              <w:t>Освещаемые вопросы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1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22000000">
            <w:pPr>
              <w:pStyle w:val="Style_7"/>
              <w:widowControl w:val="1"/>
              <w:spacing w:line="240" w:lineRule="auto"/>
              <w:ind/>
              <w:rPr>
                <w:rStyle w:val="Style_11_ch"/>
                <w:rFonts w:ascii="Circe" w:hAnsi="Circe"/>
                <w:b w:val="1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>Регистрация участников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3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24000000">
            <w:pPr>
              <w:pStyle w:val="Style_7"/>
              <w:widowControl w:val="1"/>
              <w:spacing w:line="240" w:lineRule="auto"/>
              <w:ind/>
              <w:rPr>
                <w:rStyle w:val="Style_11_ch"/>
                <w:rFonts w:ascii="Circe" w:hAnsi="Circe"/>
                <w:b w:val="1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rPr>
          <w:trHeight w:hRule="atLeast" w:val="269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5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6000000">
            <w:pPr>
              <w:pStyle w:val="Style_7"/>
              <w:widowControl w:val="1"/>
              <w:spacing w:line="240" w:lineRule="auto"/>
              <w:ind w:hanging="357" w:left="357" w:right="357"/>
              <w:rPr>
                <w:rStyle w:val="Style_11_ch"/>
                <w:rFonts w:ascii="Circe" w:hAnsi="Circe"/>
                <w:b w:val="1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>Анализ актуальных изме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нений в сфере 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>госзакупок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в 2023-2024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годах  </w:t>
            </w:r>
          </w:p>
          <w:p w14:paraId="27000000">
            <w:pPr>
              <w:pStyle w:val="Style_7"/>
              <w:widowControl w:val="1"/>
              <w:spacing w:line="240" w:lineRule="auto"/>
              <w:ind w:right="357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>Федеральный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закон от 02 июля 2021 года №360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>-ФЗ</w:t>
            </w:r>
            <w:r>
              <w:rPr>
                <w:rStyle w:val="Style_11_ch"/>
                <w:rFonts w:ascii="Circe" w:hAnsi="Circe"/>
                <w:sz w:val="23"/>
              </w:rPr>
              <w:t xml:space="preserve"> «О внесении изменений в Федеральный закон «О контрактной системе в сфере </w:t>
            </w:r>
            <w:r>
              <w:rPr>
                <w:rStyle w:val="Style_11_ch"/>
                <w:rFonts w:ascii="Circe" w:hAnsi="Circe"/>
                <w:sz w:val="23"/>
              </w:rPr>
              <w:t xml:space="preserve">  </w:t>
            </w:r>
            <w:r>
              <w:rPr>
                <w:rStyle w:val="Style_11_ch"/>
                <w:rFonts w:ascii="Circe" w:hAnsi="Circe"/>
                <w:sz w:val="23"/>
              </w:rPr>
              <w:t>закупок товаров, работ, услуг для обеспечения государственных и муниципальных нужд»</w:t>
            </w:r>
          </w:p>
          <w:p w14:paraId="28000000">
            <w:pPr>
              <w:pStyle w:val="Style_7"/>
              <w:widowControl w:val="1"/>
              <w:spacing w:line="240" w:lineRule="auto"/>
              <w:ind w:hanging="357" w:left="357" w:right="357"/>
              <w:rPr>
                <w:rStyle w:val="Style_11_ch"/>
                <w:rFonts w:ascii="Circe" w:hAnsi="Circe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Федеральные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закон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ы: </w:t>
            </w:r>
            <w:r>
              <w:rPr>
                <w:rStyle w:val="Style_11_ch"/>
                <w:rFonts w:ascii="Circe" w:hAnsi="Circe"/>
                <w:sz w:val="23"/>
              </w:rPr>
              <w:t>от 8 марта 2022 года №46-ФЗ;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1_ch"/>
                <w:rFonts w:ascii="Circe" w:hAnsi="Circe"/>
                <w:sz w:val="23"/>
              </w:rPr>
              <w:t>от 16 апреля 2022 года №109-ФЗ;  от 16 апреля 2022 года №104-ФЗ;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1_ch"/>
                <w:rFonts w:ascii="Circe" w:hAnsi="Circe"/>
                <w:sz w:val="23"/>
              </w:rPr>
              <w:t xml:space="preserve">от 11 июня 2022 года №160-ФЗ; от 04 ноября </w:t>
            </w:r>
            <w:r>
              <w:rPr>
                <w:rStyle w:val="Style_11_ch"/>
                <w:rFonts w:ascii="Circe" w:hAnsi="Circe"/>
                <w:sz w:val="23"/>
              </w:rPr>
              <w:t xml:space="preserve">2022 года </w:t>
            </w:r>
            <w:r>
              <w:rPr>
                <w:rStyle w:val="Style_11_ch"/>
                <w:rFonts w:ascii="Circe" w:hAnsi="Circe"/>
                <w:sz w:val="23"/>
              </w:rPr>
              <w:t>№420-ФЗ</w:t>
            </w:r>
            <w:r>
              <w:rPr>
                <w:rStyle w:val="Style_11_ch"/>
                <w:rFonts w:ascii="Circe" w:hAnsi="Circe"/>
                <w:sz w:val="23"/>
              </w:rPr>
              <w:t xml:space="preserve">; </w:t>
            </w:r>
            <w:r>
              <w:rPr>
                <w:rStyle w:val="Style_11_ch"/>
                <w:rFonts w:ascii="Circe" w:hAnsi="Circe"/>
                <w:sz w:val="23"/>
              </w:rPr>
              <w:t>от 28 апреля 2023 года № 154-ФЗ</w:t>
            </w:r>
            <w:r>
              <w:rPr>
                <w:rStyle w:val="Style_11_ch"/>
                <w:rFonts w:ascii="Circe" w:hAnsi="Circe"/>
                <w:sz w:val="23"/>
              </w:rPr>
              <w:t xml:space="preserve">; </w:t>
            </w:r>
            <w:r>
              <w:rPr>
                <w:rStyle w:val="Style_11_ch"/>
                <w:rFonts w:ascii="Circe" w:hAnsi="Circe"/>
                <w:sz w:val="23"/>
              </w:rPr>
              <w:t>от 25 декабря 2023 года №624-ФЗ</w:t>
            </w:r>
          </w:p>
        </w:tc>
      </w:tr>
      <w:tr>
        <w:trPr>
          <w:trHeight w:hRule="atLeast" w:val="411"/>
        </w:trP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9000000">
            <w:pPr>
              <w:pStyle w:val="Style_9"/>
              <w:widowControl w:val="1"/>
              <w:spacing w:line="240" w:lineRule="auto"/>
              <w:ind/>
              <w:rPr>
                <w:rStyle w:val="Style_10_ch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2A000000">
            <w:pPr>
              <w:widowControl w:val="1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Style w:val="Style_11_ch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2024 году</w:t>
            </w:r>
          </w:p>
          <w:p w14:paraId="2B000000">
            <w:pPr>
              <w:widowControl w:val="1"/>
              <w:numPr>
                <w:ilvl w:val="0"/>
                <w:numId w:val="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Переход на обязательное применение машиночитаемых доверенностей. Особенности применения ключей </w:t>
            </w:r>
            <w:r>
              <w:rPr>
                <w:rFonts w:ascii="Circe" w:hAnsi="Circe"/>
                <w:sz w:val="23"/>
              </w:rPr>
              <w:t>эцп</w:t>
            </w:r>
            <w:r>
              <w:rPr>
                <w:rFonts w:ascii="Circe" w:hAnsi="Circe"/>
                <w:sz w:val="23"/>
              </w:rPr>
              <w:t xml:space="preserve"> с ролью «уполномоченный специалист»</w:t>
            </w:r>
          </w:p>
          <w:p w14:paraId="2C000000">
            <w:pPr>
              <w:widowControl w:val="1"/>
              <w:numPr>
                <w:ilvl w:val="0"/>
                <w:numId w:val="1"/>
              </w:numPr>
              <w:ind w:hanging="357" w:left="714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Автоматизация порядка формирования проекта контракта заказчиком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>. Сроки перехода на структурированный контракт по способам закупок. Особенности заключения контракта по несостоявшимся процедурам</w:t>
            </w:r>
          </w:p>
          <w:p w14:paraId="2D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изменения и расторжения контрактов через ЕИС</w:t>
            </w:r>
          </w:p>
          <w:p w14:paraId="2E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антикризисных мер, продленных на 2024 год</w:t>
            </w:r>
          </w:p>
          <w:p w14:paraId="2F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регламенте ФАС по рассмотрению жалоб</w:t>
            </w:r>
          </w:p>
          <w:p w14:paraId="30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электронном извещении</w:t>
            </w:r>
          </w:p>
          <w:p w14:paraId="31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Новации в закупках с </w:t>
            </w:r>
            <w:r>
              <w:rPr>
                <w:rFonts w:ascii="Circe" w:hAnsi="Circe"/>
                <w:sz w:val="23"/>
              </w:rPr>
              <w:t>нацрежимом</w:t>
            </w:r>
          </w:p>
          <w:p w14:paraId="32000000">
            <w:pPr>
              <w:widowControl w:val="1"/>
              <w:numPr>
                <w:ilvl w:val="0"/>
                <w:numId w:val="1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закупок на территориях новых субъектов РФ</w:t>
            </w:r>
          </w:p>
          <w:p w14:paraId="33000000">
            <w:pPr>
              <w:widowControl w:val="1"/>
              <w:ind/>
              <w:jc w:val="both"/>
              <w:rPr>
                <w:rFonts w:ascii="Circe" w:hAnsi="Circe"/>
                <w:sz w:val="23"/>
              </w:rPr>
            </w:pPr>
          </w:p>
          <w:p w14:paraId="34000000">
            <w:pPr>
              <w:widowControl w:val="1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контрактной системы в 2023 году</w:t>
            </w:r>
          </w:p>
          <w:p w14:paraId="35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объекта закупки в структурированном виде с октября 2023 года</w:t>
            </w:r>
          </w:p>
          <w:p w14:paraId="36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к содержанию извещения. Варианты инструкций по заполнению характеристик. </w:t>
            </w:r>
          </w:p>
          <w:p w14:paraId="37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при описании объекта закупки в структурированном виде (</w:t>
            </w:r>
            <w:r>
              <w:rPr>
                <w:rFonts w:ascii="Circe" w:hAnsi="Circe"/>
                <w:sz w:val="23"/>
              </w:rPr>
              <w:t>неуказание</w:t>
            </w:r>
            <w:r>
              <w:rPr>
                <w:rFonts w:ascii="Circe" w:hAnsi="Circe"/>
                <w:sz w:val="23"/>
              </w:rPr>
              <w:t xml:space="preserve"> характеристик, дублирование характеристик в файле, расхождения по характеристикам в извещении и файле). Практика ФАС по жалобам с октября 2023 года</w:t>
            </w:r>
          </w:p>
          <w:p w14:paraId="38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Заявка поставщика в структурированном виде: порядок заполнения характеристик товара, заполняемые поля на ЭП, возможность указания разных товаров с одинаковыми характеристиками. Что и как проверяет ЭП при заполнении заявки. Типичные ошибки поставщиков по структурированным заявкам</w:t>
            </w:r>
          </w:p>
          <w:p w14:paraId="39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 на цифровой контракт с октября 2023 года. Право и обязанность заказчика. Алгоритм работы поставщика</w:t>
            </w:r>
          </w:p>
          <w:p w14:paraId="3A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перечень закрытых электронных площадок</w:t>
            </w:r>
          </w:p>
          <w:p w14:paraId="3B000000">
            <w:pPr>
              <w:widowControl w:val="1"/>
              <w:tabs>
                <w:tab w:leader="none" w:pos="461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23 ноября 2022 года №3574-р</w:t>
            </w:r>
          </w:p>
          <w:p w14:paraId="3C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Новые типовые условия контрактов в области капстроительства. Новый предельный размер обязательств на первом уровне </w:t>
            </w:r>
            <w:r>
              <w:rPr>
                <w:rFonts w:ascii="Circe" w:hAnsi="Circe"/>
                <w:sz w:val="23"/>
              </w:rPr>
              <w:t>строительной</w:t>
            </w:r>
            <w:r>
              <w:rPr>
                <w:rFonts w:ascii="Circe" w:hAnsi="Circe"/>
                <w:sz w:val="23"/>
              </w:rPr>
              <w:t xml:space="preserve"> СРО</w:t>
            </w:r>
          </w:p>
          <w:p w14:paraId="3D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Расчет НМЦК, подготовка смет и изменение цены контрактов "под ключ"</w:t>
            </w:r>
          </w:p>
          <w:p w14:paraId="3E000000">
            <w:pPr>
              <w:widowControl w:val="1"/>
              <w:tabs>
                <w:tab w:leader="none" w:pos="461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Приказ Минстроя России от 21.08.2023 N 604/</w:t>
            </w:r>
            <w:r>
              <w:rPr>
                <w:rFonts w:ascii="Circe" w:hAnsi="Circe"/>
                <w:sz w:val="23"/>
              </w:rPr>
              <w:t>пр</w:t>
            </w:r>
          </w:p>
          <w:p w14:paraId="3F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размещения в реестре контрактов информации и документов. Новый параметр поиска в реестре контрактов ЕИС</w:t>
            </w:r>
          </w:p>
          <w:p w14:paraId="40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Закупки у единственного поставщика для региональных заказчиков через </w:t>
            </w:r>
            <w:r>
              <w:rPr>
                <w:rFonts w:ascii="Circe" w:hAnsi="Circe"/>
                <w:sz w:val="23"/>
              </w:rPr>
              <w:t>ГУПы</w:t>
            </w:r>
            <w:r>
              <w:rPr>
                <w:rFonts w:ascii="Circe" w:hAnsi="Circe"/>
                <w:sz w:val="23"/>
              </w:rPr>
              <w:t>. Упрощенная форма контракта по закупкам у единственного поставщикам для СВО, выполнения задач по обеспечению обороны и безопасности государства</w:t>
            </w:r>
          </w:p>
          <w:p w14:paraId="41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предельного значения НМЦК при проведении запроса котировок до 10 млн. рублей. Отсутствие СГОЗ при проведении запроса котировок до 31.12.2026</w:t>
            </w:r>
          </w:p>
          <w:p w14:paraId="42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предельного значения НМЦК по закупкам у единственного поставщика на основании части 12 статьи 93 до 5 млн. рублей</w:t>
            </w:r>
          </w:p>
          <w:p w14:paraId="43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Упрощение порядка обоснования НМЦК</w:t>
            </w:r>
          </w:p>
          <w:p w14:paraId="44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случаи описания объекта закупки с указанием товарного знака без применения «эквивалента»</w:t>
            </w:r>
          </w:p>
          <w:p w14:paraId="45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заключения контракта со вторым участником на этапе исполнения без включения победителя в РНП</w:t>
            </w:r>
          </w:p>
          <w:p w14:paraId="46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Продление закупок «под ключ» до 01.01.2025. Особенности выплаты аванса</w:t>
            </w:r>
          </w:p>
          <w:p w14:paraId="47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срок рассмотрения контрольным органом о согласовании заключения контракта с единственным поставщиком</w:t>
            </w:r>
          </w:p>
          <w:p w14:paraId="48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</w:t>
            </w:r>
            <w:r>
              <w:rPr>
                <w:rFonts w:ascii="Circe" w:hAnsi="Circe"/>
                <w:sz w:val="23"/>
              </w:rPr>
              <w:t>нацрежиме</w:t>
            </w:r>
            <w:r>
              <w:rPr>
                <w:rFonts w:ascii="Circe" w:hAnsi="Circe"/>
                <w:sz w:val="23"/>
              </w:rPr>
              <w:t>: ПП 102, 616, 617, 2014</w:t>
            </w:r>
          </w:p>
          <w:p w14:paraId="49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Экологические требования при описании объекта закупки</w:t>
            </w:r>
          </w:p>
          <w:p w14:paraId="4A000000">
            <w:pPr>
              <w:widowControl w:val="1"/>
              <w:tabs>
                <w:tab w:leader="none" w:pos="461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Российской Федерации от 8 июля 2022 года №1224 «Об особенностях описания отдельных видов товаров, являющихся объектом закупки для обеспечения государственных и муниципальных нужд, при закупках которых предъявляются экологические требования»</w:t>
            </w:r>
          </w:p>
          <w:p w14:paraId="4B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работе электронных магазинов в соответствии с частью 12 статьи 93</w:t>
            </w:r>
          </w:p>
          <w:p w14:paraId="4C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оценки заявок поставщиков при проведении электронного конкурса</w:t>
            </w:r>
          </w:p>
          <w:p w14:paraId="4D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казначейского сопровождения контрактов в 2023 году</w:t>
            </w:r>
          </w:p>
          <w:p w14:paraId="4E000000">
            <w:pPr>
              <w:widowControl w:val="1"/>
              <w:tabs>
                <w:tab w:leader="none" w:pos="461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26 декабря 2022 года №2438 «О порядке перечисления в 2023 году средств, подлежащих казначейскому сопровождению, на расчетные счета, открытые в кредитных организациях»</w:t>
            </w:r>
          </w:p>
          <w:p w14:paraId="4F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заключений сторонами в ЕИС соглашений об изменении, расторжении контракта по результатам электронных процедур с июля 2023 года</w:t>
            </w:r>
          </w:p>
          <w:p w14:paraId="50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проводить закупки по согласованию с региональным органом у единственного поставщика</w:t>
            </w:r>
          </w:p>
          <w:p w14:paraId="51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Новые правила оплаты по контрактам – </w:t>
            </w:r>
            <w:r>
              <w:rPr>
                <w:rFonts w:ascii="Circe" w:hAnsi="Circe"/>
                <w:sz w:val="23"/>
              </w:rPr>
              <w:t>автоплатежи</w:t>
            </w:r>
            <w:r>
              <w:rPr>
                <w:rFonts w:ascii="Circe" w:hAnsi="Circe"/>
                <w:sz w:val="23"/>
              </w:rPr>
              <w:t xml:space="preserve"> для федеральных заказчиков</w:t>
            </w:r>
          </w:p>
          <w:p w14:paraId="52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проведения закрытых электронных процедур</w:t>
            </w:r>
          </w:p>
          <w:p w14:paraId="53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менять существенные условия контракта на основании решения Правительства, региона, местной администрации, если при исполнении возникли не зависящие от сторон обстоятельства, которые повлекли невозможность исполнения контракта.</w:t>
            </w:r>
          </w:p>
          <w:p w14:paraId="54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количества и цены контракта на поставку лекарственных средств и медицинских изделий</w:t>
            </w:r>
          </w:p>
          <w:p w14:paraId="55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Расширение единых требований к участникам закупок по части 1 статьи 31</w:t>
            </w:r>
          </w:p>
          <w:p w14:paraId="56000000">
            <w:pPr>
              <w:widowControl w:val="1"/>
              <w:numPr>
                <w:ilvl w:val="0"/>
                <w:numId w:val="2"/>
              </w:numPr>
              <w:tabs>
                <w:tab w:leader="none" w:pos="461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Исключение информации о контрактах с </w:t>
            </w:r>
            <w:r>
              <w:rPr>
                <w:rFonts w:ascii="Circe" w:hAnsi="Circe"/>
                <w:sz w:val="23"/>
              </w:rPr>
              <w:t>едпоставщиком</w:t>
            </w:r>
            <w:r>
              <w:rPr>
                <w:rFonts w:ascii="Circe" w:hAnsi="Circe"/>
                <w:sz w:val="23"/>
              </w:rPr>
              <w:t xml:space="preserve"> из открытой части ЕИС</w:t>
            </w:r>
          </w:p>
          <w:p w14:paraId="57000000">
            <w:pPr>
              <w:pStyle w:val="Style_12"/>
              <w:numPr>
                <w:ilvl w:val="0"/>
                <w:numId w:val="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бумажных контрактов по результатам несостоявшихся закупок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8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12:00-12:</w:t>
            </w:r>
            <w:r>
              <w:rPr>
                <w:rStyle w:val="Style_10_ch"/>
                <w:rFonts w:ascii="Circe" w:hAnsi="Circe"/>
                <w:sz w:val="20"/>
              </w:rPr>
              <w:t>4</w:t>
            </w:r>
            <w:r>
              <w:rPr>
                <w:rStyle w:val="Style_10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59000000">
            <w:pPr>
              <w:pStyle w:val="Style_7"/>
              <w:widowControl w:val="1"/>
              <w:spacing w:line="240" w:lineRule="auto"/>
              <w:ind/>
              <w:rPr>
                <w:rStyle w:val="Style_11_ch"/>
                <w:rFonts w:ascii="Circe" w:hAnsi="Circe"/>
                <w:b w:val="1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>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A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12:40-15</w:t>
            </w:r>
            <w:r>
              <w:rPr>
                <w:rStyle w:val="Style_10_ch"/>
                <w:rFonts w:ascii="Circe" w:hAnsi="Circe"/>
                <w:sz w:val="20"/>
              </w:rPr>
              <w:t>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5B000000">
            <w:pPr>
              <w:widowControl w:val="1"/>
              <w:ind/>
              <w:jc w:val="both"/>
              <w:rPr>
                <w:sz w:val="23"/>
              </w:rPr>
            </w:pPr>
            <w:r>
              <w:rPr>
                <w:rStyle w:val="Style_11_ch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Виды и способы осуществления закупок </w:t>
            </w:r>
          </w:p>
          <w:p w14:paraId="5C000000">
            <w:pPr>
              <w:widowControl w:val="1"/>
              <w:numPr>
                <w:ilvl w:val="0"/>
                <w:numId w:val="2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Унификация, </w:t>
            </w:r>
            <w:r>
              <w:rPr>
                <w:rFonts w:ascii="Circe" w:hAnsi="Circe"/>
                <w:sz w:val="23"/>
              </w:rPr>
              <w:t>цифровизация</w:t>
            </w:r>
            <w:r>
              <w:rPr>
                <w:rFonts w:ascii="Circe" w:hAnsi="Circe"/>
                <w:sz w:val="23"/>
              </w:rPr>
              <w:t>, автоматизация процесса закупки с 2022 года</w:t>
            </w:r>
          </w:p>
          <w:p w14:paraId="5D000000">
            <w:pPr>
              <w:widowControl w:val="1"/>
              <w:numPr>
                <w:ilvl w:val="0"/>
                <w:numId w:val="2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открытых конкурентных способов закупки: 1) электронный конкурс, 2) электронный аукцион, 3) электронный запрос котировок.</w:t>
            </w:r>
          </w:p>
          <w:p w14:paraId="5E000000">
            <w:pPr>
              <w:widowControl w:val="1"/>
              <w:numPr>
                <w:ilvl w:val="0"/>
                <w:numId w:val="2"/>
              </w:numPr>
              <w:tabs>
                <w:tab w:leader="none" w:pos="385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закрытых конкурентных закупок: 1) закрытый конкурс, 2) закрытый электронный конкурс, 3) закрытый аукцион, 4) закрытый электронный аукцион</w:t>
            </w:r>
          </w:p>
          <w:p w14:paraId="5F000000">
            <w:pPr>
              <w:widowControl w:val="1"/>
              <w:numPr>
                <w:ilvl w:val="0"/>
                <w:numId w:val="2"/>
              </w:numPr>
              <w:tabs>
                <w:tab w:leader="none" w:pos="385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Неконкурентный способ закупки: закупка у единственного поставщика, малые электронные закупки</w:t>
            </w:r>
          </w:p>
          <w:p w14:paraId="60000000">
            <w:pPr>
              <w:widowControl w:val="1"/>
              <w:numPr>
                <w:ilvl w:val="0"/>
                <w:numId w:val="2"/>
              </w:numPr>
              <w:tabs>
                <w:tab w:leader="none" w:pos="385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выбора способа закупки и сравнение закупочных процедур. </w:t>
            </w:r>
          </w:p>
          <w:p w14:paraId="61000000">
            <w:pPr>
              <w:widowControl w:val="1"/>
              <w:tabs>
                <w:tab w:leader="none" w:pos="385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Распоряжение Правительства РФ от 21 марта 2016 года №471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«Об утверждении перечня товаров, работ, услуг, в случае </w:t>
            </w:r>
            <w:r>
              <w:rPr>
                <w:rFonts w:ascii="Circe" w:hAnsi="Circe"/>
                <w:sz w:val="23"/>
              </w:rPr>
              <w:t>осуществления</w:t>
            </w:r>
            <w:r>
              <w:rPr>
                <w:rFonts w:ascii="Circe" w:hAnsi="Circe"/>
                <w:sz w:val="23"/>
              </w:rPr>
              <w:t xml:space="preserve"> закупки которых заказчик обязан проводить электронный аукцион»</w:t>
            </w:r>
          </w:p>
          <w:p w14:paraId="62000000">
            <w:pPr>
              <w:widowControl w:val="1"/>
              <w:numPr>
                <w:ilvl w:val="0"/>
                <w:numId w:val="2"/>
              </w:numPr>
              <w:tabs>
                <w:tab w:leader="none" w:pos="385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Основания применения запроса котировок вне предельных объемов. </w:t>
            </w:r>
          </w:p>
          <w:p w14:paraId="63000000">
            <w:pPr>
              <w:widowControl w:val="1"/>
              <w:numPr>
                <w:ilvl w:val="0"/>
                <w:numId w:val="2"/>
              </w:numPr>
              <w:tabs>
                <w:tab w:leader="none" w:pos="385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Основания и порядок проведения закрытых закупок</w:t>
            </w:r>
          </w:p>
          <w:p w14:paraId="64000000">
            <w:pPr>
              <w:widowControl w:val="1"/>
              <w:numPr>
                <w:ilvl w:val="0"/>
                <w:numId w:val="2"/>
              </w:numPr>
              <w:tabs>
                <w:tab w:leader="none" w:pos="385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ЭП при проведении электронных способов закупок</w:t>
            </w:r>
          </w:p>
          <w:p w14:paraId="65000000">
            <w:pPr>
              <w:widowControl w:val="1"/>
              <w:tabs>
                <w:tab w:leader="none" w:pos="385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b w:val="1"/>
                <w:sz w:val="23"/>
              </w:rPr>
              <w:t xml:space="preserve"> </w:t>
            </w:r>
          </w:p>
          <w:p w14:paraId="66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Извещение закупочной процедуры </w:t>
            </w:r>
          </w:p>
          <w:p w14:paraId="67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Единая форма извещения для всех способов закупок </w:t>
            </w:r>
          </w:p>
          <w:p w14:paraId="68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Отсутствие документации в открытых закупках</w:t>
            </w:r>
          </w:p>
          <w:p w14:paraId="69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определения приоритета информации, указанной в извещении и ЕИС</w:t>
            </w:r>
          </w:p>
          <w:p w14:paraId="6A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извещения об осуществлении закупки согласно статье 42</w:t>
            </w:r>
          </w:p>
          <w:p w14:paraId="6B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Приложения к извещению: описание объекта закупки, обоснование НМЦ, требования к содержанию и составу заявки поставщика, инструкция по заполнению заявки, порядок рассмотрения оценки заявок в конкурсе, проект контракта, дополнительные требования</w:t>
            </w:r>
          </w:p>
          <w:p w14:paraId="6C000000">
            <w:pPr>
              <w:numPr>
                <w:ilvl w:val="0"/>
                <w:numId w:val="2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Расширенная форма извещения как основа для электронной заявки участника закупки</w:t>
            </w:r>
          </w:p>
          <w:p w14:paraId="6D000000">
            <w:pPr>
              <w:tabs>
                <w:tab w:leader="none" w:pos="284" w:val="left"/>
              </w:tabs>
              <w:ind/>
              <w:jc w:val="both"/>
              <w:rPr>
                <w:sz w:val="23"/>
              </w:rPr>
            </w:pPr>
            <w:r>
              <w:rPr>
                <w:sz w:val="23"/>
              </w:rPr>
              <w:t xml:space="preserve"> </w:t>
            </w:r>
          </w:p>
          <w:p w14:paraId="6E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подачи заявок и внесения изменений по закупочным процедурам </w:t>
            </w:r>
          </w:p>
          <w:p w14:paraId="6F000000">
            <w:pPr>
              <w:widowControl w:val="1"/>
              <w:numPr>
                <w:ilvl w:val="0"/>
                <w:numId w:val="3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исчисления сроков по календарным и рабочим дням: новации при проведении конкурса</w:t>
            </w:r>
          </w:p>
          <w:p w14:paraId="70000000">
            <w:pPr>
              <w:widowControl w:val="1"/>
              <w:numPr>
                <w:ilvl w:val="0"/>
                <w:numId w:val="3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внесения изменений по открытым и закрытым закупкам</w:t>
            </w:r>
          </w:p>
          <w:p w14:paraId="71000000">
            <w:pPr>
              <w:widowControl w:val="1"/>
              <w:numPr>
                <w:ilvl w:val="0"/>
                <w:numId w:val="3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Перечень изменений, которые не допускается вносить</w:t>
            </w:r>
          </w:p>
          <w:p w14:paraId="72000000">
            <w:pPr>
              <w:widowControl w:val="1"/>
              <w:numPr>
                <w:ilvl w:val="0"/>
                <w:numId w:val="3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при  продлении сроков подачи заявок участниками закупок при внесении изменений в аукционах и конкурсах</w:t>
            </w:r>
          </w:p>
          <w:p w14:paraId="73000000">
            <w:pPr>
              <w:widowControl w:val="1"/>
              <w:numPr>
                <w:ilvl w:val="0"/>
                <w:numId w:val="3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при отмене конкурентных закупок на этапе подачи заявок</w:t>
            </w:r>
          </w:p>
          <w:p w14:paraId="74000000">
            <w:pPr>
              <w:widowControl w:val="1"/>
              <w:numPr>
                <w:ilvl w:val="0"/>
                <w:numId w:val="3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Сроки подачи запросов на разъяснения участниками закупок при проведен</w:t>
            </w:r>
            <w:r>
              <w:rPr>
                <w:rFonts w:ascii="Circe" w:hAnsi="Circe"/>
                <w:sz w:val="23"/>
              </w:rPr>
              <w:t>ии ау</w:t>
            </w:r>
            <w:r>
              <w:rPr>
                <w:rFonts w:ascii="Circe" w:hAnsi="Circe"/>
                <w:sz w:val="23"/>
              </w:rPr>
              <w:t>кциона и конкурса. Регламентированные сроки  ответа заказчика при поступлении запроса на разъяснение</w:t>
            </w:r>
          </w:p>
          <w:p w14:paraId="75000000">
            <w:pPr>
              <w:widowControl w:val="1"/>
              <w:tabs>
                <w:tab w:leader="none" w:pos="284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</w:p>
          <w:p w14:paraId="76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Сроки подписания контракта по закупочным процедурам </w:t>
            </w:r>
          </w:p>
          <w:p w14:paraId="77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заключения контрактов при проведен</w:t>
            </w:r>
            <w:r>
              <w:rPr>
                <w:rFonts w:ascii="Circe" w:hAnsi="Circe"/>
                <w:sz w:val="23"/>
              </w:rPr>
              <w:t>ии ау</w:t>
            </w:r>
            <w:r>
              <w:rPr>
                <w:rFonts w:ascii="Circe" w:hAnsi="Circe"/>
                <w:sz w:val="23"/>
              </w:rPr>
              <w:t>кциона и конкурса. Изменения порядка заключения контрактов в 2023 году</w:t>
            </w:r>
          </w:p>
          <w:p w14:paraId="78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сроках заключения контракта со стороны заказчика и поставщика. Новый порядок применения календарных и рабочих дней</w:t>
            </w:r>
          </w:p>
          <w:p w14:paraId="79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проверки участника при заключении контракта</w:t>
            </w:r>
          </w:p>
          <w:p w14:paraId="7A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Обязанность заключения контракт у второго и третьего участника в случае уклонения победителя от заключения контракта. Порядок заключения контракта со вторым и третьим участником</w:t>
            </w:r>
          </w:p>
          <w:p w14:paraId="7B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Действия заказчика при уклонении победителя от заключения контракта</w:t>
            </w:r>
          </w:p>
          <w:p w14:paraId="7C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Сокращение сроков реагирования по протоколу разногласий</w:t>
            </w:r>
          </w:p>
          <w:p w14:paraId="7D000000">
            <w:pPr>
              <w:widowControl w:val="1"/>
              <w:numPr>
                <w:ilvl w:val="0"/>
                <w:numId w:val="4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Протокол разногласий при проведен</w:t>
            </w:r>
            <w:r>
              <w:rPr>
                <w:rFonts w:ascii="Circe" w:hAnsi="Circe"/>
                <w:sz w:val="23"/>
              </w:rPr>
              <w:t>ии ау</w:t>
            </w:r>
            <w:r>
              <w:rPr>
                <w:rFonts w:ascii="Circe" w:hAnsi="Circe"/>
                <w:sz w:val="23"/>
              </w:rPr>
              <w:t>кциона и конкурса: правила оформления и  исчисления сроков, аргументы подачи протокола</w:t>
            </w:r>
          </w:p>
          <w:p w14:paraId="7E000000">
            <w:pPr>
              <w:widowControl w:val="1"/>
              <w:tabs>
                <w:tab w:leader="none" w:pos="284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</w:p>
          <w:p w14:paraId="7F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Состав заявки поставщика и требования к поставщикам по закупочным процедурам </w:t>
            </w:r>
          </w:p>
          <w:p w14:paraId="80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Унифицированные требования к составу заявки поставщика по всем конкурентным способам закупок (аукцион, конкурс, запрос котировок): информация об участнике закупки, информация о предлагаемом ТРУ, ценовое предложение участника закупки, документы о соответствии национальному режиму</w:t>
            </w:r>
          </w:p>
          <w:p w14:paraId="81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Состав заявки поставщика согласно статье 43</w:t>
            </w:r>
          </w:p>
          <w:p w14:paraId="82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не предоставлять участнику закупки отдельные документы (данные синхронизируются с ЕИС). Минимизация вложенных файлов в составе заявки поставщика </w:t>
            </w:r>
          </w:p>
          <w:p w14:paraId="83000000">
            <w:pPr>
              <w:widowControl w:val="1"/>
              <w:numPr>
                <w:ilvl w:val="0"/>
                <w:numId w:val="5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Наименование страны происхождения товара по ОКСМ</w:t>
            </w:r>
          </w:p>
          <w:p w14:paraId="84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требований к участнику закупки согласно статье 31: единые обязательные требования, универсальная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, специальная </w:t>
            </w:r>
            <w:r>
              <w:rPr>
                <w:rFonts w:ascii="Circe" w:hAnsi="Circe"/>
                <w:sz w:val="23"/>
              </w:rPr>
              <w:t>предквалификация</w:t>
            </w:r>
          </w:p>
          <w:p w14:paraId="85000000">
            <w:pPr>
              <w:widowControl w:val="1"/>
              <w:tabs>
                <w:tab w:leader="none" w:pos="284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2021 года №2571 «О дополнительных требованиях к участникам закупки отдельных видов товаров, работ, услуг для обеспечения государственных и муниципальных нужд, а также об информации и документах, подтверждающих соответствие участников закупки указанным дополнительным требованиям…»</w:t>
            </w:r>
          </w:p>
          <w:p w14:paraId="86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обязательные требования к соответствию участника закупки (не приостановление деятельности участника на этапе исполнения контракта)</w:t>
            </w:r>
          </w:p>
          <w:p w14:paraId="87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требования по части 2 статьи 31 не предоставляются участником закупки в составе заявки</w:t>
            </w:r>
          </w:p>
          <w:p w14:paraId="88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Специальная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на основании части 2 статьи 31: особенности прохождения поставщиком аккредитации на ЭП, требования к опыту, случаи отклонения заявок заказчиками. </w:t>
            </w:r>
          </w:p>
          <w:p w14:paraId="89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Универсальная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предквалификация</w:t>
            </w:r>
            <w:r>
              <w:rPr>
                <w:rFonts w:ascii="Circe" w:hAnsi="Circe"/>
                <w:sz w:val="23"/>
              </w:rPr>
              <w:t xml:space="preserve"> поставщиков по части 2.1 статьи 31 – обязательное предоставление опыта в закупках с НЦМК от 20 млн. рублей. Порядок предоставления опыта. Практика контрольных органов по итогам рассмотрения жалоб в 2022 году</w:t>
            </w:r>
          </w:p>
          <w:p w14:paraId="8A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 на реестровую модель лицензирования</w:t>
            </w:r>
          </w:p>
          <w:p w14:paraId="8B000000">
            <w:pPr>
              <w:widowControl w:val="1"/>
              <w:tabs>
                <w:tab w:leader="none" w:pos="284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29 декабря 2020 года №2343</w:t>
            </w:r>
          </w:p>
          <w:p w14:paraId="8C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основания установления требования о запрете на привлечение субподрядчиков</w:t>
            </w:r>
          </w:p>
          <w:p w14:paraId="8D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ведения реестра участника и аккредитации на электронных площадках</w:t>
            </w:r>
          </w:p>
          <w:p w14:paraId="8E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основания возврата заявки участника оператором электронной площадки</w:t>
            </w:r>
          </w:p>
          <w:p w14:paraId="8F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отзыва заявки поставщика на этапе подведения итого закупки: случаи применения</w:t>
            </w:r>
          </w:p>
          <w:p w14:paraId="90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порядке получения ключей ЭЦП с июля 2021 года</w:t>
            </w:r>
          </w:p>
          <w:p w14:paraId="91000000">
            <w:pPr>
              <w:widowControl w:val="1"/>
              <w:numPr>
                <w:ilvl w:val="0"/>
                <w:numId w:val="5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Style w:val="Style_11_ch"/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Изменения в порядке регистрации поставщика в </w:t>
            </w:r>
            <w:r>
              <w:rPr>
                <w:rFonts w:ascii="Circe" w:hAnsi="Circe"/>
                <w:sz w:val="23"/>
              </w:rPr>
              <w:t>ЕИСе</w:t>
            </w:r>
          </w:p>
          <w:p w14:paraId="92000000">
            <w:pPr>
              <w:ind w:firstLine="0" w:left="360"/>
              <w:rPr>
                <w:rStyle w:val="Style_11_ch"/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93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15:20-15:4</w:t>
            </w:r>
            <w:r>
              <w:rPr>
                <w:rStyle w:val="Style_10_ch"/>
                <w:rFonts w:ascii="Circe" w:hAnsi="Circe"/>
                <w:sz w:val="20"/>
              </w:rPr>
              <w:t>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D9D9D9" w:val="clear"/>
            <w:tcMar>
              <w:left w:type="dxa" w:w="40"/>
              <w:right w:type="dxa" w:w="40"/>
            </w:tcMar>
          </w:tcPr>
          <w:p w14:paraId="94000000">
            <w:pPr>
              <w:pStyle w:val="Style_7"/>
              <w:widowControl w:val="1"/>
              <w:spacing w:line="240" w:lineRule="auto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5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15:40-17:00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96000000">
            <w:pPr>
              <w:widowControl w:val="1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Новации по способам закупок</w:t>
            </w:r>
          </w:p>
          <w:p w14:paraId="97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Аукцион в электронной форме с января 2022 года</w:t>
            </w:r>
          </w:p>
          <w:p w14:paraId="98000000">
            <w:pPr>
              <w:widowControl w:val="1"/>
              <w:numPr>
                <w:ilvl w:val="0"/>
                <w:numId w:val="6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Отсутствие разделения первой и второй части заявки поставщика - заявка в виде одной части</w:t>
            </w:r>
          </w:p>
          <w:p w14:paraId="99000000">
            <w:pPr>
              <w:widowControl w:val="1"/>
              <w:numPr>
                <w:ilvl w:val="0"/>
                <w:numId w:val="6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порядка проведения электронного аукциона: анализ заявки поставщика проводится заказчиком после аукциона. Автоматический допуск всех участников закупки</w:t>
            </w:r>
          </w:p>
          <w:p w14:paraId="9A000000">
            <w:pPr>
              <w:widowControl w:val="1"/>
              <w:numPr>
                <w:ilvl w:val="0"/>
                <w:numId w:val="6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алгоритм проведения торга в электронном аукционе: через 2 часа после окончания подачи заявок, ценовые предложения не реже, чем 1 раз в 4 минуты,  общая продолжительность аукциона не более 5 часов</w:t>
            </w:r>
          </w:p>
          <w:p w14:paraId="9B000000">
            <w:pPr>
              <w:widowControl w:val="1"/>
              <w:numPr>
                <w:ilvl w:val="0"/>
                <w:numId w:val="6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рассмотрения заявок и подведения итогов комиссией заказчика</w:t>
            </w:r>
          </w:p>
          <w:p w14:paraId="9C000000">
            <w:pPr>
              <w:widowControl w:val="1"/>
              <w:numPr>
                <w:ilvl w:val="0"/>
                <w:numId w:val="6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Преимущества и недостатки нового электронного аукциона</w:t>
            </w:r>
          </w:p>
          <w:p w14:paraId="9D000000">
            <w:pPr>
              <w:widowControl w:val="1"/>
              <w:tabs>
                <w:tab w:leader="none" w:pos="284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</w:p>
          <w:p w14:paraId="9E000000">
            <w:p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Конкурс в электронной форме с января 2022 года </w:t>
            </w:r>
          </w:p>
          <w:p w14:paraId="9F000000">
            <w:pPr>
              <w:widowControl w:val="1"/>
              <w:numPr>
                <w:ilvl w:val="0"/>
                <w:numId w:val="7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Разделение заявки поставщика на 3 части</w:t>
            </w:r>
          </w:p>
          <w:p w14:paraId="A0000000">
            <w:pPr>
              <w:widowControl w:val="1"/>
              <w:numPr>
                <w:ilvl w:val="0"/>
                <w:numId w:val="7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проведения этапов электронного конкурса</w:t>
            </w:r>
          </w:p>
          <w:p w14:paraId="A1000000">
            <w:pPr>
              <w:widowControl w:val="1"/>
              <w:numPr>
                <w:ilvl w:val="0"/>
                <w:numId w:val="7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сроки рассмотрения заявок поставщика комиссией заказчика</w:t>
            </w:r>
          </w:p>
          <w:p w14:paraId="A2000000">
            <w:pPr>
              <w:widowControl w:val="1"/>
              <w:numPr>
                <w:ilvl w:val="0"/>
                <w:numId w:val="7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Продолжительность </w:t>
            </w:r>
            <w:r>
              <w:rPr>
                <w:rFonts w:ascii="Circe" w:hAnsi="Circe"/>
                <w:sz w:val="23"/>
              </w:rPr>
              <w:t>доподачи</w:t>
            </w:r>
            <w:r>
              <w:rPr>
                <w:rFonts w:ascii="Circe" w:hAnsi="Circe"/>
                <w:sz w:val="23"/>
              </w:rPr>
              <w:t xml:space="preserve"> ценового предложения 1 час вместо 3 часов</w:t>
            </w:r>
          </w:p>
          <w:p w14:paraId="A3000000">
            <w:pPr>
              <w:widowControl w:val="1"/>
              <w:numPr>
                <w:ilvl w:val="0"/>
                <w:numId w:val="7"/>
              </w:numPr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оценки заявок</w:t>
            </w:r>
          </w:p>
          <w:p w14:paraId="A4000000">
            <w:pPr>
              <w:widowControl w:val="1"/>
              <w:tabs>
                <w:tab w:leader="none" w:pos="284" w:val="left"/>
              </w:tabs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31 декабря 2021 года №2604 «Об оценке заявок на участие в закупке товаров, работ, услуг для обеспечения государственных и муниципальных нужд»</w:t>
            </w:r>
          </w:p>
          <w:p w14:paraId="A5000000">
            <w:pPr>
              <w:pStyle w:val="Style_12"/>
              <w:numPr>
                <w:ilvl w:val="0"/>
                <w:numId w:val="7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Практика применения </w:t>
            </w:r>
            <w:r>
              <w:rPr>
                <w:rFonts w:ascii="Circe" w:hAnsi="Circe"/>
                <w:sz w:val="23"/>
              </w:rPr>
              <w:t>нестоимостных</w:t>
            </w:r>
            <w:r>
              <w:rPr>
                <w:rFonts w:ascii="Circe" w:hAnsi="Circe"/>
                <w:sz w:val="23"/>
              </w:rPr>
              <w:t xml:space="preserve"> критериев оценки заявок</w:t>
            </w:r>
          </w:p>
          <w:p w14:paraId="A6000000">
            <w:p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Закупки у единственного поставщика</w:t>
            </w:r>
          </w:p>
          <w:p w14:paraId="A7000000">
            <w:pPr>
              <w:widowControl w:val="1"/>
              <w:numPr>
                <w:ilvl w:val="0"/>
                <w:numId w:val="8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изменений статьи 93 </w:t>
            </w:r>
          </w:p>
          <w:p w14:paraId="A8000000">
            <w:pPr>
              <w:widowControl w:val="1"/>
              <w:numPr>
                <w:ilvl w:val="0"/>
                <w:numId w:val="8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применения закупок малого объема с НМЦК до 5-х млн. рублей на основании части 12 статьи 93. Особенности учета СГОЗ</w:t>
            </w:r>
          </w:p>
          <w:p w14:paraId="A9000000">
            <w:pPr>
              <w:widowControl w:val="1"/>
              <w:numPr>
                <w:ilvl w:val="0"/>
                <w:numId w:val="8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Электронные магазины малых закупок </w:t>
            </w:r>
          </w:p>
          <w:p w14:paraId="AA000000">
            <w:pPr>
              <w:widowControl w:val="1"/>
              <w:numPr>
                <w:ilvl w:val="0"/>
                <w:numId w:val="8"/>
              </w:numPr>
              <w:spacing w:after="120"/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Увеличение предельных сумм закупки у единственного поставщика и порядка изменения контракта</w:t>
            </w:r>
          </w:p>
          <w:p w14:paraId="AB000000">
            <w:pPr>
              <w:widowControl w:val="1"/>
              <w:spacing w:after="120"/>
              <w:ind w:firstLine="0" w:left="720"/>
              <w:contextualSpacing w:val="1"/>
              <w:jc w:val="both"/>
              <w:rPr>
                <w:rFonts w:ascii="Circe" w:hAnsi="Circe"/>
                <w:sz w:val="23"/>
              </w:rPr>
            </w:pPr>
          </w:p>
          <w:p w14:paraId="AC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Электронное актирование в 2022 году</w:t>
            </w:r>
          </w:p>
          <w:p w14:paraId="AD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Право и обязанность оформления электронного акта в 2022 году: анализ случаев применения</w:t>
            </w:r>
          </w:p>
          <w:p w14:paraId="AE000000">
            <w:pPr>
              <w:widowControl w:val="1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Письмо Минфина России от 3 ноября 2021 г. N 24-06-07/89252</w:t>
            </w:r>
          </w:p>
          <w:p w14:paraId="AF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Виды электронных документов о приемке в ЕИС: документ о приемке, счет-фактура, </w:t>
            </w:r>
            <w:r>
              <w:rPr>
                <w:rFonts w:ascii="Circe" w:hAnsi="Circe"/>
                <w:sz w:val="23"/>
              </w:rPr>
              <w:t>упд</w:t>
            </w:r>
          </w:p>
          <w:p w14:paraId="B0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выставления электронных счетов-фактур</w:t>
            </w:r>
          </w:p>
          <w:p w14:paraId="B1000000">
            <w:pPr>
              <w:widowControl w:val="1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Приказ Минфина России от 28 апреля 2022 г. № 64н</w:t>
            </w:r>
          </w:p>
          <w:p w14:paraId="B2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Структурированные формы документа о приемке в ЕИС: основные и дополнительные разделы для заполнения </w:t>
            </w:r>
          </w:p>
          <w:p w14:paraId="B3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оформления электронного акта заказчиком и поставщиком на основании части 13 статьи 94</w:t>
            </w:r>
          </w:p>
          <w:p w14:paraId="B4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Руководство пользователя поставщика в </w:t>
            </w:r>
            <w:r>
              <w:rPr>
                <w:rFonts w:ascii="Circe" w:hAnsi="Circe"/>
                <w:sz w:val="23"/>
              </w:rPr>
              <w:t>ЕИСе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B5000000">
            <w:pPr>
              <w:widowControl w:val="1"/>
              <w:numPr>
                <w:ilvl w:val="0"/>
                <w:numId w:val="9"/>
              </w:numPr>
              <w:spacing w:line="252" w:lineRule="exact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при которых заказчик не примет электронный документ от поставщика</w:t>
            </w:r>
          </w:p>
          <w:p w14:paraId="B6000000">
            <w:p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7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17:00-17:</w:t>
            </w:r>
            <w:r>
              <w:rPr>
                <w:rStyle w:val="Style_10_ch"/>
                <w:rFonts w:ascii="Circe" w:hAnsi="Circe"/>
                <w:sz w:val="20"/>
              </w:rPr>
              <w:t>45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40"/>
              <w:right w:type="dxa" w:w="40"/>
            </w:tcMar>
          </w:tcPr>
          <w:p w14:paraId="B8000000">
            <w:pPr>
              <w:widowControl w:val="1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Электронное обжалование с января 2022 года</w:t>
            </w:r>
          </w:p>
          <w:p w14:paraId="B9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Обязательное применение электронных жалоб с января 2022 года</w:t>
            </w:r>
          </w:p>
          <w:p w14:paraId="BA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Алгоритм электронной жалобы: автоматическое заполнение части формы жалобы, минимизация ошибок за счет автопроверки заполнения жалобы, автоматическое оповещение участников процесса </w:t>
            </w: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 всех этапах рассмотрения жалоб, возможность отзыва жалобы через личный кабинет ЕИС в сфере закупок, автоматическое размещение решений и предписаний</w:t>
            </w:r>
          </w:p>
          <w:p w14:paraId="BB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(бездействий) заказчика, комиссии, должностного лица контрактной службы, контрактного управляющего, оператора электронной площадки</w:t>
            </w:r>
          </w:p>
          <w:p w14:paraId="BC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Сроки подачи жалобы, рассмотрения и размещения решения в </w:t>
            </w:r>
            <w:r>
              <w:rPr>
                <w:rFonts w:ascii="Circe" w:hAnsi="Circe"/>
                <w:sz w:val="23"/>
              </w:rPr>
              <w:t>ЕИСе</w:t>
            </w:r>
          </w:p>
          <w:p w14:paraId="BD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заявителям жалобы</w:t>
            </w:r>
          </w:p>
          <w:p w14:paraId="BE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Общий порядок рассмотрения жалоб – в дистанционном формате. Возможность проведения очного заседания – необходимые действия поставщика</w:t>
            </w:r>
          </w:p>
          <w:p w14:paraId="BF000000">
            <w:pPr>
              <w:widowControl w:val="1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Письмо Федеральной антимонопольной службы от 24 марта 2020 года № МЕ/23971/20 «О дистанционном рассмотрении жалоб»</w:t>
            </w:r>
          </w:p>
          <w:p w14:paraId="C0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проведения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 (</w:t>
            </w:r>
            <w:r>
              <w:rPr>
                <w:rFonts w:ascii="Circe" w:hAnsi="Circe"/>
                <w:sz w:val="23"/>
              </w:rPr>
              <w:t>вкс</w:t>
            </w:r>
            <w:r>
              <w:rPr>
                <w:rFonts w:ascii="Circe" w:hAnsi="Circe"/>
                <w:sz w:val="23"/>
              </w:rPr>
              <w:t xml:space="preserve">). На что </w:t>
            </w:r>
            <w:r>
              <w:rPr>
                <w:rFonts w:ascii="Circe" w:hAnsi="Circe"/>
                <w:sz w:val="23"/>
              </w:rPr>
              <w:t>обратить внимание поставщику</w:t>
            </w:r>
          </w:p>
          <w:p w14:paraId="C1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Специфика территориальных органов УФАС при проведении </w:t>
            </w:r>
            <w:r>
              <w:rPr>
                <w:rFonts w:ascii="Circe" w:hAnsi="Circe"/>
                <w:sz w:val="23"/>
              </w:rPr>
              <w:t>видеоконференц</w:t>
            </w:r>
            <w:r>
              <w:rPr>
                <w:rFonts w:ascii="Circe" w:hAnsi="Circe"/>
                <w:sz w:val="23"/>
              </w:rPr>
              <w:t>-связи</w:t>
            </w:r>
          </w:p>
          <w:p w14:paraId="C2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участии в дистанционном рассмотрении жалоб</w:t>
            </w:r>
          </w:p>
          <w:p w14:paraId="C3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обжалования действий банка с января 2022 года</w:t>
            </w:r>
          </w:p>
          <w:p w14:paraId="C4000000">
            <w:pPr>
              <w:widowControl w:val="1"/>
              <w:numPr>
                <w:ilvl w:val="0"/>
                <w:numId w:val="9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Обжалование действий операторов электронных площадок (обзор практики ФАС)</w:t>
            </w:r>
          </w:p>
          <w:p w14:paraId="C5000000">
            <w:pPr>
              <w:pStyle w:val="Style_7"/>
              <w:widowControl w:val="1"/>
              <w:spacing w:line="240" w:lineRule="auto"/>
              <w:ind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C6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17:</w:t>
            </w:r>
            <w:r>
              <w:rPr>
                <w:rStyle w:val="Style_10_ch"/>
                <w:rFonts w:ascii="Circe" w:hAnsi="Circe"/>
                <w:sz w:val="20"/>
              </w:rPr>
              <w:t>45-18</w:t>
            </w:r>
            <w:r>
              <w:rPr>
                <w:rStyle w:val="Style_10_ch"/>
                <w:rFonts w:ascii="Circe" w:hAnsi="Circe"/>
                <w:sz w:val="20"/>
              </w:rPr>
              <w:t>:</w:t>
            </w:r>
            <w:r>
              <w:rPr>
                <w:rStyle w:val="Style_10_ch"/>
                <w:rFonts w:ascii="Circe" w:hAnsi="Circe"/>
                <w:sz w:val="20"/>
              </w:rPr>
              <w:t>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C7000000">
            <w:pPr>
              <w:pStyle w:val="Style_13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1_ch"/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Окончание </w:t>
            </w:r>
            <w:r>
              <w:rPr>
                <w:rFonts w:ascii="Circe" w:hAnsi="Circe"/>
                <w:b w:val="1"/>
                <w:sz w:val="23"/>
              </w:rPr>
              <w:t xml:space="preserve">первого дня </w:t>
            </w:r>
            <w:r>
              <w:rPr>
                <w:rFonts w:ascii="Circe" w:hAnsi="Circe"/>
                <w:b w:val="1"/>
                <w:sz w:val="23"/>
              </w:rPr>
              <w:t xml:space="preserve">семинара. </w:t>
            </w:r>
            <w:r>
              <w:rPr>
                <w:rStyle w:val="Style_11_ch"/>
                <w:rFonts w:ascii="Circe" w:hAnsi="Circe"/>
                <w:b w:val="1"/>
                <w:sz w:val="23"/>
              </w:rPr>
              <w:t xml:space="preserve">Ответы на вопросы. </w:t>
            </w:r>
          </w:p>
          <w:p w14:paraId="C8000000">
            <w:pPr>
              <w:pStyle w:val="Style_13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1_ch"/>
                <w:rFonts w:ascii="Circe" w:hAnsi="Circe"/>
                <w:b w:val="1"/>
                <w:sz w:val="23"/>
              </w:rPr>
            </w:pPr>
          </w:p>
          <w:p w14:paraId="C9000000">
            <w:pPr>
              <w:pStyle w:val="Style_13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1_ch"/>
                <w:rFonts w:ascii="Circe" w:hAnsi="Circe"/>
                <w:b w:val="1"/>
                <w:sz w:val="23"/>
              </w:rPr>
            </w:pPr>
          </w:p>
          <w:p w14:paraId="CA000000">
            <w:pPr>
              <w:pStyle w:val="Style_13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Style w:val="Style_11_ch"/>
                <w:rFonts w:ascii="Circe" w:hAnsi="Circe"/>
                <w:b w:val="1"/>
                <w:sz w:val="23"/>
              </w:rPr>
            </w:pPr>
            <w:bookmarkStart w:id="1" w:name="_GoBack"/>
            <w:bookmarkEnd w:id="1"/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CB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CC000000">
            <w:pPr>
              <w:pStyle w:val="Style_13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center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Второй день семинара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CD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09:40-10:00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CE000000">
            <w:pPr>
              <w:pStyle w:val="Style_13"/>
              <w:widowControl w:val="1"/>
              <w:tabs>
                <w:tab w:leader="none" w:pos="385" w:val="left"/>
                <w:tab w:leader="none" w:pos="468" w:val="left"/>
              </w:tabs>
              <w:spacing w:line="240" w:lineRule="auto"/>
              <w:ind w:firstLine="0" w:left="0"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CF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10:00-12:00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D0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Единая информационная система</w:t>
            </w:r>
            <w:r>
              <w:rPr>
                <w:rFonts w:ascii="Circe" w:hAnsi="Circe"/>
                <w:b w:val="1"/>
                <w:sz w:val="23"/>
              </w:rPr>
              <w:t>, ЭП</w:t>
            </w:r>
          </w:p>
          <w:p w14:paraId="D1000000">
            <w:pPr>
              <w:numPr>
                <w:ilvl w:val="0"/>
                <w:numId w:val="10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</w:t>
            </w:r>
            <w:r>
              <w:rPr>
                <w:rFonts w:ascii="Circe" w:hAnsi="Circe"/>
                <w:sz w:val="23"/>
              </w:rPr>
              <w:t xml:space="preserve"> ЕИС 202</w:t>
            </w:r>
            <w:r>
              <w:rPr>
                <w:rFonts w:ascii="Circe" w:hAnsi="Circe"/>
                <w:sz w:val="23"/>
              </w:rPr>
              <w:t>3</w:t>
            </w:r>
            <w:r>
              <w:rPr>
                <w:rFonts w:ascii="Circe" w:hAnsi="Circe"/>
                <w:sz w:val="23"/>
              </w:rPr>
              <w:t>-202</w:t>
            </w:r>
            <w:r>
              <w:rPr>
                <w:rFonts w:ascii="Circe" w:hAnsi="Circe"/>
                <w:sz w:val="23"/>
              </w:rPr>
              <w:t>4</w:t>
            </w:r>
            <w:r>
              <w:rPr>
                <w:rFonts w:ascii="Circe" w:hAnsi="Circe"/>
                <w:sz w:val="23"/>
              </w:rPr>
              <w:t xml:space="preserve"> годов</w:t>
            </w:r>
          </w:p>
          <w:p w14:paraId="D2000000">
            <w:pPr>
              <w:numPr>
                <w:ilvl w:val="0"/>
                <w:numId w:val="10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Разделы и информация ЕИС – возможности для поставщиков. </w:t>
            </w:r>
          </w:p>
          <w:p w14:paraId="D3000000">
            <w:pPr>
              <w:numPr>
                <w:ilvl w:val="0"/>
                <w:numId w:val="10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Личный кабинет поставщика</w:t>
            </w:r>
            <w:r>
              <w:rPr>
                <w:rFonts w:ascii="Circe" w:hAnsi="Circe"/>
                <w:sz w:val="23"/>
              </w:rPr>
              <w:t>: аккредитация</w:t>
            </w:r>
            <w:r>
              <w:rPr>
                <w:rFonts w:ascii="Circe" w:hAnsi="Circe"/>
                <w:sz w:val="23"/>
              </w:rPr>
              <w:t xml:space="preserve"> в ЕИС, </w:t>
            </w:r>
            <w:r>
              <w:rPr>
                <w:rFonts w:ascii="Circe" w:hAnsi="Circe"/>
                <w:sz w:val="23"/>
              </w:rPr>
              <w:t>реестр банковских гарантий, электронное актирование, электронная подача жалобы</w:t>
            </w:r>
            <w:r>
              <w:rPr>
                <w:rFonts w:ascii="Circe" w:hAnsi="Circe"/>
                <w:sz w:val="23"/>
              </w:rPr>
              <w:t>, одностороннее расторжение контракта, претензионная работа</w:t>
            </w:r>
            <w:r>
              <w:rPr>
                <w:rFonts w:ascii="Circe" w:hAnsi="Circe"/>
                <w:sz w:val="23"/>
              </w:rPr>
              <w:t>. Отсутствие возможности обновления документов поставщика в ЛК</w:t>
            </w:r>
          </w:p>
          <w:p w14:paraId="D4000000">
            <w:pPr>
              <w:numPr>
                <w:ilvl w:val="0"/>
                <w:numId w:val="10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Независимый регистратор: </w:t>
            </w:r>
            <w:r>
              <w:rPr>
                <w:rFonts w:ascii="Circe" w:hAnsi="Circe"/>
                <w:sz w:val="23"/>
              </w:rPr>
              <w:t>видео</w:t>
            </w:r>
            <w:r>
              <w:rPr>
                <w:rFonts w:ascii="Circe" w:hAnsi="Circe"/>
                <w:sz w:val="23"/>
              </w:rPr>
              <w:t>фиксация</w:t>
            </w:r>
            <w:r>
              <w:rPr>
                <w:rFonts w:ascii="Circe" w:hAnsi="Circe"/>
                <w:sz w:val="23"/>
              </w:rPr>
              <w:t xml:space="preserve"> действий в ЕИС и на ЭП</w:t>
            </w:r>
          </w:p>
          <w:p w14:paraId="D5000000">
            <w:pPr>
              <w:numPr>
                <w:ilvl w:val="0"/>
                <w:numId w:val="10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Региональные порталы для поставщиков, электронные магазины</w:t>
            </w:r>
            <w:r>
              <w:rPr>
                <w:rFonts w:ascii="Circe" w:hAnsi="Circe"/>
                <w:sz w:val="23"/>
              </w:rPr>
              <w:t>. Особенности участия поставщиков</w:t>
            </w:r>
          </w:p>
          <w:p w14:paraId="D6000000">
            <w:pPr>
              <w:pStyle w:val="Style_12"/>
              <w:numPr>
                <w:ilvl w:val="0"/>
                <w:numId w:val="10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Единый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агрегатор</w:t>
            </w:r>
            <w:r>
              <w:rPr>
                <w:rFonts w:ascii="Circe" w:hAnsi="Circe"/>
                <w:sz w:val="23"/>
              </w:rPr>
              <w:t xml:space="preserve"> торговли (ЕАТ) для федеральных заказчиков</w:t>
            </w:r>
          </w:p>
          <w:p w14:paraId="D7000000">
            <w:pPr>
              <w:pStyle w:val="Style_12"/>
              <w:numPr>
                <w:ilvl w:val="0"/>
                <w:numId w:val="10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Специализированные электронные площадки</w:t>
            </w:r>
            <w:r>
              <w:rPr>
                <w:rFonts w:ascii="Circe" w:hAnsi="Circe"/>
                <w:sz w:val="23"/>
              </w:rPr>
              <w:t xml:space="preserve"> (СЭП) дл</w:t>
            </w:r>
            <w:r>
              <w:rPr>
                <w:rFonts w:ascii="Circe" w:hAnsi="Circe"/>
                <w:sz w:val="23"/>
              </w:rPr>
              <w:t xml:space="preserve">я проведения закрытых закупок: </w:t>
            </w:r>
            <w:r>
              <w:rPr>
                <w:rFonts w:ascii="Circe" w:hAnsi="Circe"/>
                <w:sz w:val="23"/>
              </w:rPr>
              <w:t>АСТ-ГОЗ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ГПб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ЗаказРФ</w:t>
            </w:r>
            <w:r>
              <w:rPr>
                <w:rFonts w:ascii="Circe" w:hAnsi="Circe"/>
                <w:sz w:val="23"/>
              </w:rPr>
              <w:t xml:space="preserve"> (Татарстан)</w:t>
            </w:r>
          </w:p>
          <w:p w14:paraId="D8000000">
            <w:pPr>
              <w:pStyle w:val="Style_12"/>
              <w:numPr>
                <w:ilvl w:val="0"/>
                <w:numId w:val="10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Электронный документооборот в контрактной системе</w:t>
            </w:r>
          </w:p>
          <w:p w14:paraId="D9000000">
            <w:pPr>
              <w:widowControl w:val="1"/>
              <w:tabs>
                <w:tab w:leader="none" w:pos="0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Мониторинг закупок в единой информационной системе</w:t>
            </w:r>
          </w:p>
          <w:p w14:paraId="DA000000">
            <w:pPr>
              <w:pStyle w:val="Style_12"/>
              <w:numPr>
                <w:ilvl w:val="0"/>
                <w:numId w:val="11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платных и бесплатных программ для поиска закупок</w:t>
            </w:r>
          </w:p>
          <w:p w14:paraId="DB000000">
            <w:pPr>
              <w:pStyle w:val="Style_12"/>
              <w:numPr>
                <w:ilvl w:val="0"/>
                <w:numId w:val="11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Эффективный поиск процедур в ЕИС</w:t>
            </w:r>
          </w:p>
          <w:p w14:paraId="DC000000">
            <w:pPr>
              <w:pStyle w:val="Style_12"/>
              <w:numPr>
                <w:ilvl w:val="0"/>
                <w:numId w:val="11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Расширенный поиск по словам, кодам ОКПД</w:t>
            </w:r>
            <w:r>
              <w:rPr>
                <w:rFonts w:ascii="Circe" w:hAnsi="Circe"/>
                <w:sz w:val="23"/>
              </w:rPr>
              <w:t>2</w:t>
            </w:r>
            <w:r>
              <w:rPr>
                <w:rFonts w:ascii="Circe" w:hAnsi="Circe"/>
                <w:sz w:val="23"/>
              </w:rPr>
              <w:t xml:space="preserve">, выгрузка результатов, подписка на </w:t>
            </w:r>
            <w:r>
              <w:rPr>
                <w:rFonts w:ascii="Circe" w:hAnsi="Circe"/>
                <w:sz w:val="23"/>
              </w:rPr>
              <w:t>RSS</w:t>
            </w:r>
            <w:r>
              <w:rPr>
                <w:rFonts w:ascii="Circe" w:hAnsi="Circe"/>
                <w:sz w:val="23"/>
              </w:rPr>
              <w:t>-ленту, поиск участия поставщика в закупках</w:t>
            </w:r>
          </w:p>
          <w:p w14:paraId="DD000000">
            <w:pPr>
              <w:pStyle w:val="Style_12"/>
              <w:numPr>
                <w:ilvl w:val="0"/>
                <w:numId w:val="11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</w:t>
            </w:r>
            <w:r>
              <w:rPr>
                <w:rFonts w:ascii="Circe" w:hAnsi="Circe"/>
                <w:sz w:val="23"/>
              </w:rPr>
              <w:t xml:space="preserve"> каталога товаров, работ и услуг </w:t>
            </w:r>
            <w:r>
              <w:rPr>
                <w:rFonts w:ascii="Circe" w:hAnsi="Circe"/>
                <w:sz w:val="23"/>
              </w:rPr>
              <w:t>(КТРУ)</w:t>
            </w:r>
          </w:p>
          <w:p w14:paraId="DE000000">
            <w:pPr>
              <w:pStyle w:val="Style_12"/>
              <w:numPr>
                <w:ilvl w:val="0"/>
                <w:numId w:val="11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при мониторинге торгов</w:t>
            </w:r>
          </w:p>
          <w:p w14:paraId="DF000000">
            <w:pPr>
              <w:pStyle w:val="Style_12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</w:p>
          <w:p w14:paraId="E000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Описание объекта закупки </w:t>
            </w:r>
          </w:p>
          <w:p w14:paraId="E1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Новые требования к описанию объекта закупки  </w:t>
            </w:r>
          </w:p>
          <w:p w14:paraId="E2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Первая часть заявки поставщика при закупках работ по строительству, реконструкции, капитальному ремонту, сносу объекта капитального строительства включает в себя только согласие</w:t>
            </w:r>
          </w:p>
          <w:p w14:paraId="E3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Понятие «начальная сумма цен единиц товара, работы, услуги». Порядок проведения закупки и исполнения контракта при невозможности определения объема или количества товара, работы, услуги</w:t>
            </w:r>
          </w:p>
          <w:p w14:paraId="E4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Наименование объекта закупки не требуется указывать в соответствии с каталогом товаров, работ, услуг (КТРУ)</w:t>
            </w:r>
            <w:r>
              <w:rPr>
                <w:rFonts w:ascii="Circe" w:hAnsi="Circe"/>
                <w:sz w:val="23"/>
              </w:rPr>
              <w:t>. Типичные ошибки заказчиков при применении КТРУ</w:t>
            </w:r>
          </w:p>
          <w:p w14:paraId="E5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Случаи, когда нельзя добавлять дополнительные характеристики</w:t>
            </w:r>
          </w:p>
          <w:p w14:paraId="E6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к описанию товаров и материалов, в том числе при выполнении работ и оказании услуг в соответствии с 33 статьей. Объем и содержание технического задания</w:t>
            </w:r>
          </w:p>
          <w:p w14:paraId="E7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Применение законодательства о стандартизации при описании объекта закупки </w:t>
            </w:r>
          </w:p>
          <w:p w14:paraId="E8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Подготовка заказчиками технического задания, локальных смет, ресурсных ведомостей. Анализ типичных ошибок заказчиков</w:t>
            </w:r>
          </w:p>
          <w:p w14:paraId="E9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Применение понятий, используемых в показателях материалов: максимальные и (или) минимальные значения параметров, конкретные, достоверные и пограничные значения характеристик товара, использование словосочетаний заказчиком</w:t>
            </w:r>
          </w:p>
          <w:p w14:paraId="EA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Показатели товаров: изменяемые (диапазонные) и неизменяемые (конкретные)</w:t>
            </w:r>
          </w:p>
          <w:p w14:paraId="EB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о соответствии объекта закупки конкретным нормативным актам (ГОСТ, </w:t>
            </w:r>
            <w:r>
              <w:rPr>
                <w:rFonts w:ascii="Circe" w:hAnsi="Circe"/>
                <w:sz w:val="23"/>
              </w:rPr>
              <w:t>СниП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СанПин</w:t>
            </w:r>
            <w:r>
              <w:rPr>
                <w:rFonts w:ascii="Circe" w:hAnsi="Circe"/>
                <w:sz w:val="23"/>
              </w:rPr>
              <w:t>, технические регламенты).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Типичные ошибки заказчиков при использовании стандартов </w:t>
            </w:r>
          </w:p>
          <w:p w14:paraId="EC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Описание характеристик и показателей товара, значения которых становятся известными при испытании после его производства. Объем детализации характеристик товара.</w:t>
            </w:r>
          </w:p>
          <w:p w14:paraId="ED000000">
            <w:pPr>
              <w:tabs>
                <w:tab w:leader="none" w:pos="284" w:val="left"/>
              </w:tabs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контрольных органов при рассмотрении подобных жалоб. Защита технического задания в Арбитражном суде</w:t>
            </w:r>
          </w:p>
          <w:p w14:paraId="EE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Товарный знак и эквивалентность товара, указание параметров эквивалентности. Типичные «ловушки» заказчиков при указании товарного знака. Требования антимонопольных органов</w:t>
            </w:r>
          </w:p>
          <w:p w14:paraId="EF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Ошибки заказчиков при описании объекта закупки: установление нестандартных показателей, показателей, не предусмотренных законом, отсутствие показателей объекта закупки, некорректное указание единиц измерения </w:t>
            </w:r>
          </w:p>
          <w:p w14:paraId="F0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Допуск участников закупки для ознакомления с объектом – позиция ФАС и Минфина</w:t>
            </w:r>
          </w:p>
          <w:p w14:paraId="F1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формирования лотов заказчиками</w:t>
            </w:r>
          </w:p>
          <w:p w14:paraId="F2000000">
            <w:pPr>
              <w:numPr>
                <w:ilvl w:val="0"/>
                <w:numId w:val="11"/>
              </w:num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Примеры объединения в один лот закупок и «разбивки» заказов: поставка товара и выполнение работ, объединение </w:t>
            </w:r>
            <w:r>
              <w:rPr>
                <w:rFonts w:ascii="Circe" w:hAnsi="Circe"/>
                <w:sz w:val="23"/>
              </w:rPr>
              <w:t>разнолицензируемых</w:t>
            </w:r>
            <w:r>
              <w:rPr>
                <w:rFonts w:ascii="Circe" w:hAnsi="Circe"/>
                <w:sz w:val="23"/>
              </w:rPr>
              <w:t xml:space="preserve"> работ, услуг в составе закупки. Требования антимонопольного законодательства ФЗ-135 при проведении торгов (ограничение конкуренции)</w:t>
            </w:r>
          </w:p>
          <w:p w14:paraId="F3000000">
            <w:pPr>
              <w:tabs>
                <w:tab w:leader="none" w:pos="284" w:val="left"/>
              </w:tabs>
              <w:ind w:firstLine="0" w:left="720"/>
              <w:jc w:val="both"/>
              <w:rPr>
                <w:rFonts w:ascii="Circe" w:hAnsi="Circe"/>
                <w:sz w:val="23"/>
              </w:rPr>
            </w:pP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F4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12:00-12:40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F5000000">
            <w:pPr>
              <w:pStyle w:val="Style_7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Обед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F600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12:40-15:20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F7000000">
            <w:pPr>
              <w:widowControl w:val="1"/>
              <w:tabs>
                <w:tab w:leader="none" w:pos="284" w:val="left"/>
              </w:tabs>
              <w:spacing w:after="120"/>
              <w:ind/>
              <w:contextualSpacing w:val="1"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Национальный режим</w:t>
            </w:r>
          </w:p>
          <w:p w14:paraId="F8000000">
            <w:pPr>
              <w:pStyle w:val="Style_12"/>
              <w:numPr>
                <w:ilvl w:val="0"/>
                <w:numId w:val="12"/>
              </w:numPr>
              <w:tabs>
                <w:tab w:leader="none" w:pos="284" w:val="left"/>
              </w:tabs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документов по запретам: </w:t>
            </w:r>
          </w:p>
          <w:p w14:paraId="F9000000">
            <w:pPr>
              <w:pStyle w:val="Style_12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Постановление Правительства РФ от 30 апреля 2020 года №616 (промышленные товары, легкая промышленность, оборона, мебель, станки, машиностроение)</w:t>
            </w:r>
          </w:p>
          <w:p w14:paraId="FA000000">
            <w:pPr>
              <w:pStyle w:val="Style_12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Постановление Правительства РФ от 16 ноября </w:t>
            </w:r>
            <w:r>
              <w:rPr>
                <w:rFonts w:ascii="Circe" w:hAnsi="Circe"/>
                <w:sz w:val="23"/>
              </w:rPr>
              <w:t xml:space="preserve">2015 </w:t>
            </w:r>
            <w:r>
              <w:rPr>
                <w:rFonts w:ascii="Circe" w:hAnsi="Circe"/>
                <w:sz w:val="23"/>
              </w:rPr>
              <w:t>года №1236 (программное обеспечение)</w:t>
            </w:r>
          </w:p>
          <w:p w14:paraId="FB000000">
            <w:pPr>
              <w:pStyle w:val="Style_12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Постановление Правительства РФ от 21 декабря 2019 года № 1746 </w:t>
            </w:r>
            <w:r>
              <w:rPr>
                <w:rFonts w:ascii="Circe" w:hAnsi="Circe"/>
                <w:sz w:val="23"/>
              </w:rPr>
              <w:t>(</w:t>
            </w:r>
            <w:r>
              <w:rPr>
                <w:rFonts w:ascii="Circe" w:hAnsi="Circe"/>
                <w:sz w:val="23"/>
              </w:rPr>
              <w:t xml:space="preserve">программно-аппаратные комплексы </w:t>
            </w:r>
            <w:r>
              <w:rPr>
                <w:rFonts w:ascii="Circe" w:hAnsi="Circe"/>
                <w:sz w:val="23"/>
              </w:rPr>
              <w:t>систем хранения данных)</w:t>
            </w:r>
          </w:p>
          <w:p w14:paraId="FC000000">
            <w:pPr>
              <w:pStyle w:val="Style_12"/>
              <w:numPr>
                <w:ilvl w:val="0"/>
                <w:numId w:val="1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документов по ограничениям:</w:t>
            </w:r>
          </w:p>
          <w:p w14:paraId="FD000000">
            <w:pPr>
              <w:pStyle w:val="Style_7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Постановление Правительства РФ от 30 апреля 2020 года  №617 (промышленные товары, изделия из бумаги, продукты химические, изделия резиновые и пластмассовые, металлы и металлические изделия, машины и оборудование, транспорт, музыкальные инструменты, площадки спортивные)</w:t>
            </w:r>
          </w:p>
          <w:p w14:paraId="FE000000">
            <w:pPr>
              <w:pStyle w:val="Style_7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Постановление Пра</w:t>
            </w:r>
            <w:r>
              <w:rPr>
                <w:rFonts w:ascii="Circe" w:hAnsi="Circe"/>
                <w:sz w:val="23"/>
              </w:rPr>
              <w:t xml:space="preserve">вительства РФ от 10 июля </w:t>
            </w:r>
            <w:r>
              <w:rPr>
                <w:rFonts w:ascii="Circe" w:hAnsi="Circe"/>
                <w:sz w:val="23"/>
              </w:rPr>
              <w:t>2019</w:t>
            </w:r>
            <w:r>
              <w:rPr>
                <w:rFonts w:ascii="Circe" w:hAnsi="Circe"/>
                <w:sz w:val="23"/>
              </w:rPr>
              <w:t xml:space="preserve"> года №</w:t>
            </w:r>
            <w:r>
              <w:rPr>
                <w:rFonts w:ascii="Circe" w:hAnsi="Circe"/>
                <w:sz w:val="23"/>
              </w:rPr>
              <w:t>8</w:t>
            </w:r>
            <w:r>
              <w:rPr>
                <w:rFonts w:ascii="Circe" w:hAnsi="Circe"/>
                <w:sz w:val="23"/>
              </w:rPr>
              <w:t>78 (радиоэлектронная продукция)</w:t>
            </w:r>
          </w:p>
          <w:p w14:paraId="FF000000">
            <w:pPr>
              <w:pStyle w:val="Style_7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Постанов</w:t>
            </w:r>
            <w:r>
              <w:rPr>
                <w:rFonts w:ascii="Circe" w:hAnsi="Circe"/>
                <w:sz w:val="23"/>
              </w:rPr>
              <w:t xml:space="preserve">ление Правительства РФ от 22 августа </w:t>
            </w:r>
            <w:r>
              <w:rPr>
                <w:rFonts w:ascii="Circe" w:hAnsi="Circe"/>
                <w:sz w:val="23"/>
              </w:rPr>
              <w:t>2016</w:t>
            </w:r>
            <w:r>
              <w:rPr>
                <w:rFonts w:ascii="Circe" w:hAnsi="Circe"/>
                <w:sz w:val="23"/>
              </w:rPr>
              <w:t xml:space="preserve"> года №832 (пищевые продукты)</w:t>
            </w:r>
          </w:p>
          <w:p w14:paraId="00010000">
            <w:pPr>
              <w:pStyle w:val="Style_7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Постанов</w:t>
            </w:r>
            <w:r>
              <w:rPr>
                <w:rFonts w:ascii="Circe" w:hAnsi="Circe"/>
                <w:sz w:val="23"/>
              </w:rPr>
              <w:t xml:space="preserve">ление Правительства РФ от 05 февраля </w:t>
            </w:r>
            <w:r>
              <w:rPr>
                <w:rFonts w:ascii="Circe" w:hAnsi="Circe"/>
                <w:sz w:val="23"/>
              </w:rPr>
              <w:t>2015</w:t>
            </w:r>
            <w:r>
              <w:rPr>
                <w:rFonts w:ascii="Circe" w:hAnsi="Circe"/>
                <w:sz w:val="23"/>
              </w:rPr>
              <w:t xml:space="preserve"> года №102 (медицинские изделия)</w:t>
            </w:r>
          </w:p>
          <w:p w14:paraId="01010000">
            <w:pPr>
              <w:pStyle w:val="Style_7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- </w:t>
            </w:r>
            <w:r>
              <w:rPr>
                <w:rFonts w:ascii="Circe" w:hAnsi="Circe"/>
                <w:sz w:val="23"/>
              </w:rPr>
              <w:t>Постановление Правительст</w:t>
            </w:r>
            <w:r>
              <w:rPr>
                <w:rFonts w:ascii="Circe" w:hAnsi="Circe"/>
                <w:sz w:val="23"/>
              </w:rPr>
              <w:t xml:space="preserve">ва РФ от 30 ноября </w:t>
            </w:r>
            <w:r>
              <w:rPr>
                <w:rFonts w:ascii="Circe" w:hAnsi="Circe"/>
                <w:sz w:val="23"/>
              </w:rPr>
              <w:t>2015</w:t>
            </w:r>
            <w:r>
              <w:rPr>
                <w:rFonts w:ascii="Circe" w:hAnsi="Circe"/>
                <w:sz w:val="23"/>
              </w:rPr>
              <w:t xml:space="preserve"> года №1289 (лекарственные препараты)</w:t>
            </w:r>
          </w:p>
          <w:p w14:paraId="02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применения национального режима при пересечении кодов (ПП-616/ПП-878, ПП-616/ПП-102). Понятие «совокупность» товаров. </w:t>
            </w:r>
            <w:r>
              <w:rPr>
                <w:rFonts w:ascii="Circe" w:hAnsi="Circe"/>
                <w:sz w:val="23"/>
              </w:rPr>
              <w:t>Порядок применения национального режима при смешанных лотах</w:t>
            </w:r>
          </w:p>
          <w:p w14:paraId="03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Квотирование отечественных товаров. Порядок применения</w:t>
            </w:r>
          </w:p>
          <w:p w14:paraId="04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03 декабря 2020 года №2014 «О минимальной обязательной доле закупок российских товаров и ее достижении заказчиком»</w:t>
            </w:r>
          </w:p>
          <w:p w14:paraId="05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применения преференций по 126 Приказу Минфина</w:t>
            </w:r>
          </w:p>
          <w:p w14:paraId="06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Реестры </w:t>
            </w:r>
            <w:r>
              <w:rPr>
                <w:rFonts w:ascii="Circe" w:hAnsi="Circe"/>
                <w:sz w:val="23"/>
              </w:rPr>
              <w:t>РРПП/ЕРПТ</w:t>
            </w:r>
            <w:r>
              <w:rPr>
                <w:rFonts w:ascii="Circe" w:hAnsi="Circe"/>
                <w:sz w:val="23"/>
              </w:rPr>
              <w:t>, каталог ГИСП. Информация для заказчика при анализе заявок. Сложные вопросы: коды ОКПД-2, товарные знаки, срок действия выписок. Старый и новый РЭП по ПП878</w:t>
            </w:r>
          </w:p>
          <w:p w14:paraId="07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радиоэлектронной продукции по ПП 878: первый и второй уровни</w:t>
            </w:r>
          </w:p>
          <w:p w14:paraId="08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Допхарактеристики</w:t>
            </w:r>
            <w:r>
              <w:rPr>
                <w:rFonts w:ascii="Circe" w:hAnsi="Circe"/>
                <w:sz w:val="23"/>
              </w:rPr>
              <w:t xml:space="preserve"> товаров, КТРУ и </w:t>
            </w:r>
            <w:r>
              <w:rPr>
                <w:rFonts w:ascii="Circe" w:hAnsi="Circe"/>
                <w:sz w:val="23"/>
              </w:rPr>
              <w:t>нацрежим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09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проведения закупки при ограничениях поставки импортного товара в зависимости от ПП: правила «третий» и «второй» лишний</w:t>
            </w:r>
          </w:p>
          <w:p w14:paraId="0A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Состав заявки поставщика при указании отечественного или импортного товара: выписка из реестра в зависимости от предмета закупки. </w:t>
            </w:r>
            <w:r>
              <w:rPr>
                <w:rFonts w:ascii="Circe" w:hAnsi="Circe"/>
                <w:sz w:val="23"/>
              </w:rPr>
              <w:t xml:space="preserve">Подтверждающие документы от поставщика в составе заявки и на этапе исполнения контракта. </w:t>
            </w:r>
            <w:r>
              <w:rPr>
                <w:rFonts w:ascii="Circe" w:hAnsi="Circe"/>
                <w:sz w:val="23"/>
              </w:rPr>
              <w:t>Анализ реестровой записи заказчиком</w:t>
            </w:r>
            <w:r>
              <w:rPr>
                <w:rFonts w:ascii="Circe" w:hAnsi="Circe"/>
                <w:sz w:val="23"/>
              </w:rPr>
              <w:t xml:space="preserve">. </w:t>
            </w:r>
          </w:p>
          <w:p w14:paraId="0B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Практика контрольных органов в части применения заказчиками национального режима</w:t>
            </w:r>
            <w:r>
              <w:rPr>
                <w:rFonts w:ascii="Circe" w:hAnsi="Circe"/>
                <w:sz w:val="23"/>
              </w:rPr>
              <w:t xml:space="preserve"> (неприменение/</w:t>
            </w:r>
            <w:r>
              <w:rPr>
                <w:rFonts w:ascii="Circe" w:hAnsi="Circe"/>
                <w:sz w:val="23"/>
              </w:rPr>
              <w:t>неустановление</w:t>
            </w:r>
            <w:r>
              <w:rPr>
                <w:rFonts w:ascii="Circe" w:hAnsi="Circe"/>
                <w:sz w:val="23"/>
              </w:rPr>
              <w:t xml:space="preserve"> запрета, объединение лотов, </w:t>
            </w:r>
          </w:p>
          <w:p w14:paraId="0C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части применения национального режима и КТ</w:t>
            </w:r>
            <w:r>
              <w:rPr>
                <w:rFonts w:ascii="Circe" w:hAnsi="Circe"/>
                <w:sz w:val="23"/>
              </w:rPr>
              <w:t>РУ при закупках радиоэлектронной продукции</w:t>
            </w:r>
          </w:p>
          <w:p w14:paraId="0D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нарушений</w:t>
            </w:r>
            <w:r>
              <w:rPr>
                <w:rFonts w:ascii="Circe" w:hAnsi="Circe"/>
                <w:sz w:val="23"/>
              </w:rPr>
              <w:t xml:space="preserve"> при установлении и применении национального режима</w:t>
            </w:r>
          </w:p>
          <w:p w14:paraId="0E010000">
            <w:pPr>
              <w:widowControl w:val="1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Требования к участникам закупки</w:t>
            </w:r>
          </w:p>
          <w:p w14:paraId="0F010000">
            <w:pPr>
              <w:numPr>
                <w:ilvl w:val="0"/>
                <w:numId w:val="12"/>
              </w:numPr>
              <w:tabs>
                <w:tab w:leader="none" w:pos="284" w:val="left"/>
              </w:tabs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Единые, дополнительные и факультативные требования к поставщикам</w:t>
            </w:r>
          </w:p>
          <w:p w14:paraId="10010000">
            <w:pPr>
              <w:numPr>
                <w:ilvl w:val="0"/>
                <w:numId w:val="12"/>
              </w:numPr>
              <w:tabs>
                <w:tab w:leader="none" w:pos="284" w:val="left"/>
              </w:tabs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Единые требования к участникам закупки в соответствии </w:t>
            </w:r>
            <w:r>
              <w:rPr>
                <w:rFonts w:ascii="Circe" w:hAnsi="Circe"/>
                <w:sz w:val="23"/>
              </w:rPr>
              <w:t>с частью 1 статьи</w:t>
            </w:r>
            <w:r>
              <w:rPr>
                <w:rFonts w:ascii="Circe" w:hAnsi="Circe"/>
                <w:sz w:val="23"/>
              </w:rPr>
              <w:t xml:space="preserve"> 31 44-ФЗ</w:t>
            </w:r>
          </w:p>
          <w:p w14:paraId="11010000">
            <w:pPr>
              <w:numPr>
                <w:ilvl w:val="0"/>
                <w:numId w:val="12"/>
              </w:numPr>
              <w:tabs>
                <w:tab w:leader="none" w:pos="284" w:val="left"/>
              </w:tabs>
              <w:ind/>
              <w:contextualSpacing w:val="1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требования к участникам закупки в соответствии с частями 2 и 2.1 статьи 31 44-ФЗ</w:t>
            </w:r>
          </w:p>
          <w:p w14:paraId="12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Новое требование к участникам закупок в соответствии с частью 1 статьи 31</w:t>
            </w:r>
          </w:p>
          <w:p w14:paraId="13010000">
            <w:pPr>
              <w:pStyle w:val="Style_12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Указ</w:t>
            </w:r>
            <w:r>
              <w:rPr>
                <w:rFonts w:ascii="Circe" w:hAnsi="Circe"/>
                <w:sz w:val="23"/>
              </w:rPr>
              <w:t xml:space="preserve"> Президент</w:t>
            </w:r>
            <w:r>
              <w:rPr>
                <w:rFonts w:ascii="Circe" w:hAnsi="Circe"/>
                <w:sz w:val="23"/>
              </w:rPr>
              <w:t xml:space="preserve">а Российской Федерации от 03 мая </w:t>
            </w:r>
            <w:r>
              <w:rPr>
                <w:rFonts w:ascii="Circe" w:hAnsi="Circe"/>
                <w:sz w:val="23"/>
              </w:rPr>
              <w:t>2022</w:t>
            </w:r>
            <w:r>
              <w:rPr>
                <w:rFonts w:ascii="Circe" w:hAnsi="Circe"/>
                <w:sz w:val="23"/>
              </w:rPr>
              <w:t xml:space="preserve"> года №252 «</w:t>
            </w:r>
            <w:r>
              <w:rPr>
                <w:rFonts w:ascii="Circe" w:hAnsi="Circe"/>
                <w:sz w:val="23"/>
              </w:rPr>
              <w:t>О применении ответных специальных экономических мер в связи с недружественными действиями некоторых иностранных государ</w:t>
            </w:r>
            <w:r>
              <w:rPr>
                <w:rFonts w:ascii="Circe" w:hAnsi="Circe"/>
                <w:sz w:val="23"/>
              </w:rPr>
              <w:t>ств и международных организаций»</w:t>
            </w:r>
          </w:p>
          <w:p w14:paraId="14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Документы, подтверждающие соответствие участника закупки требованиям документации о закупках</w:t>
            </w:r>
          </w:p>
          <w:p w14:paraId="15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М</w:t>
            </w:r>
            <w:r>
              <w:rPr>
                <w:rFonts w:ascii="Circe" w:hAnsi="Circe"/>
                <w:sz w:val="23"/>
              </w:rPr>
              <w:t>еры поддержки поставщиков после начала частичной мобилизации</w:t>
            </w:r>
          </w:p>
          <w:p w14:paraId="16010000">
            <w:pPr>
              <w:pStyle w:val="Style_12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</w:t>
            </w:r>
            <w:r>
              <w:rPr>
                <w:rFonts w:ascii="Circe" w:hAnsi="Circe"/>
                <w:sz w:val="23"/>
              </w:rPr>
              <w:t xml:space="preserve">а Российской Федерации от 15 октября </w:t>
            </w:r>
            <w:r>
              <w:rPr>
                <w:rFonts w:ascii="Circe" w:hAnsi="Circe"/>
                <w:sz w:val="23"/>
              </w:rPr>
              <w:t>2022</w:t>
            </w:r>
            <w:r>
              <w:rPr>
                <w:rFonts w:ascii="Circe" w:hAnsi="Circe"/>
                <w:sz w:val="23"/>
              </w:rPr>
              <w:t xml:space="preserve"> года №1838 «</w:t>
            </w:r>
            <w:r>
              <w:rPr>
                <w:rFonts w:ascii="Circe" w:hAnsi="Circe"/>
                <w:sz w:val="23"/>
              </w:rPr>
              <w:t>Об изменении существенных условий контрактов, заключенных для обеспечения федеральных нужд, в связи с мобилизацией в Российской Федерации</w:t>
            </w:r>
            <w:r>
              <w:rPr>
                <w:rFonts w:ascii="Circe" w:hAnsi="Circe"/>
                <w:sz w:val="23"/>
              </w:rPr>
              <w:t>,</w:t>
            </w:r>
            <w:r>
              <w:rPr>
                <w:rFonts w:ascii="Circe" w:hAnsi="Circe"/>
                <w:sz w:val="23"/>
              </w:rPr>
              <w:t>…»</w:t>
            </w:r>
          </w:p>
          <w:p w14:paraId="17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Требования о наличии лицензий и допусков в составе заявке</w:t>
            </w:r>
          </w:p>
          <w:p w14:paraId="18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Переход на реестровую модель лицензирования. Варианты предоставления лицензий в составе заявки</w:t>
            </w:r>
          </w:p>
          <w:p w14:paraId="19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с мая 2022 года в допусках СРО – не требуется допуск, если размер обязательств по договору не превышает 10 млн. рублей</w:t>
            </w:r>
          </w:p>
          <w:p w14:paraId="1A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Примеры необоснованных и неправомерных требований к участникам закупок</w:t>
            </w:r>
          </w:p>
          <w:p w14:paraId="1B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составления декларации участника закупки</w:t>
            </w:r>
          </w:p>
          <w:p w14:paraId="1C01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</w:p>
          <w:p w14:paraId="1D010000">
            <w:pPr>
              <w:tabs>
                <w:tab w:leader="none" w:pos="284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Участие в закупках субъектов малого предпринимательства</w:t>
            </w:r>
          </w:p>
          <w:p w14:paraId="1E010000">
            <w:pPr>
              <w:widowControl w:val="1"/>
              <w:numPr>
                <w:ilvl w:val="0"/>
                <w:numId w:val="12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Критерии отнесения поставщика к субъектам малого предпринимательства.</w:t>
            </w:r>
          </w:p>
          <w:p w14:paraId="1F010000">
            <w:pPr>
              <w:widowControl w:val="1"/>
              <w:tabs>
                <w:tab w:leader="none" w:pos="468" w:val="left"/>
              </w:tabs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Федеральный закон от 24 июля 2007 года №209-ФЗ «О развитии малого и среднего предпринимательства в Российской Федерации»</w:t>
            </w:r>
          </w:p>
          <w:p w14:paraId="20010000">
            <w:pPr>
              <w:widowControl w:val="1"/>
              <w:numPr>
                <w:ilvl w:val="0"/>
                <w:numId w:val="12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Закупки у СМП: прямое привлечение (отдельные закупки) и косвенное  привлечение (субподряд)</w:t>
            </w:r>
          </w:p>
          <w:p w14:paraId="21010000">
            <w:pPr>
              <w:widowControl w:val="1"/>
              <w:numPr>
                <w:ilvl w:val="0"/>
                <w:numId w:val="12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Особенности </w:t>
            </w:r>
            <w:r>
              <w:rPr>
                <w:rFonts w:ascii="Circe" w:hAnsi="Circe"/>
                <w:sz w:val="23"/>
              </w:rPr>
              <w:t>р</w:t>
            </w:r>
            <w:r>
              <w:rPr>
                <w:rFonts w:ascii="Circe" w:hAnsi="Circe"/>
                <w:sz w:val="23"/>
              </w:rPr>
              <w:t>еестр</w:t>
            </w:r>
            <w:r>
              <w:rPr>
                <w:rFonts w:ascii="Circe" w:hAnsi="Circe"/>
                <w:sz w:val="23"/>
              </w:rPr>
              <w:t>а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СМП -  в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каких</w:t>
            </w:r>
            <w:r>
              <w:rPr>
                <w:rFonts w:ascii="Circe" w:hAnsi="Circe"/>
                <w:sz w:val="23"/>
              </w:rPr>
              <w:t xml:space="preserve"> случаях можно потерять статус СМП</w:t>
            </w:r>
          </w:p>
          <w:p w14:paraId="22010000">
            <w:pPr>
              <w:widowControl w:val="1"/>
              <w:numPr>
                <w:ilvl w:val="0"/>
                <w:numId w:val="12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Ответственность подрядчиков за неисполнение условия о привлечении субподрядчиков</w:t>
            </w:r>
          </w:p>
          <w:p w14:paraId="23010000">
            <w:pPr>
              <w:widowControl w:val="1"/>
              <w:numPr>
                <w:ilvl w:val="0"/>
                <w:numId w:val="12"/>
              </w:numPr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проведе</w:t>
            </w:r>
            <w:r>
              <w:rPr>
                <w:rFonts w:ascii="Circe" w:hAnsi="Circe"/>
                <w:sz w:val="23"/>
              </w:rPr>
              <w:t>ния и участия в закупках для СМП</w:t>
            </w:r>
          </w:p>
          <w:p w14:paraId="24010000">
            <w:pPr>
              <w:widowControl w:val="1"/>
              <w:tabs>
                <w:tab w:leader="none" w:pos="468" w:val="left"/>
              </w:tabs>
              <w:ind w:firstLine="0" w:left="720"/>
              <w:jc w:val="both"/>
              <w:rPr>
                <w:rFonts w:ascii="Circe" w:hAnsi="Circe"/>
                <w:sz w:val="23"/>
              </w:rPr>
            </w:pPr>
          </w:p>
          <w:p w14:paraId="25010000">
            <w:pPr>
              <w:widowControl w:val="1"/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Антидемпинговые меры при проведении закупок</w:t>
            </w:r>
          </w:p>
          <w:p w14:paraId="26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применения антидемпинговых мер</w:t>
            </w:r>
            <w:r>
              <w:rPr>
                <w:rFonts w:ascii="Circe" w:hAnsi="Circe"/>
                <w:sz w:val="23"/>
              </w:rPr>
              <w:t xml:space="preserve"> при проведен</w:t>
            </w:r>
            <w:r>
              <w:rPr>
                <w:rFonts w:ascii="Circe" w:hAnsi="Circe"/>
                <w:sz w:val="23"/>
              </w:rPr>
              <w:t>ии ау</w:t>
            </w:r>
            <w:r>
              <w:rPr>
                <w:rFonts w:ascii="Circe" w:hAnsi="Circe"/>
                <w:sz w:val="23"/>
              </w:rPr>
              <w:t>кционов и конкурсов</w:t>
            </w:r>
          </w:p>
          <w:p w14:paraId="27010000">
            <w:pPr>
              <w:widowControl w:val="1"/>
              <w:numPr>
                <w:ilvl w:val="0"/>
                <w:numId w:val="12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предоставления добросовестности (требования к контрактам и к размеру контракта)</w:t>
            </w:r>
          </w:p>
          <w:p w14:paraId="28010000">
            <w:pPr>
              <w:widowControl w:val="1"/>
              <w:numPr>
                <w:ilvl w:val="0"/>
                <w:numId w:val="12"/>
              </w:numPr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Новации в антидемпинговых мерах с января 2022 года</w:t>
            </w:r>
          </w:p>
          <w:p w14:paraId="29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Формат предоставления информации, подтверждающей добросовестность участника закупки</w:t>
            </w:r>
          </w:p>
          <w:p w14:paraId="2A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Отличия в предоставлении информации, подтверждающей добросовестность при участии в аукционе и конкурсе</w:t>
            </w:r>
          </w:p>
          <w:p w14:paraId="2B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Дополнительные документы в предоставлении добросовестности</w:t>
            </w:r>
          </w:p>
          <w:p w14:paraId="2C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</w:t>
            </w:r>
            <w:r>
              <w:rPr>
                <w:rFonts w:ascii="Circe" w:hAnsi="Circe"/>
                <w:sz w:val="23"/>
              </w:rPr>
              <w:t>ференции и антидемпинговые меры</w:t>
            </w:r>
          </w:p>
          <w:p w14:paraId="2D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Отличия добросовестности от квалификации поставщика</w:t>
            </w:r>
            <w:r>
              <w:rPr>
                <w:rFonts w:ascii="Circe" w:hAnsi="Circe"/>
                <w:sz w:val="23"/>
              </w:rPr>
              <w:t>.</w:t>
            </w:r>
          </w:p>
          <w:p w14:paraId="2E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Отличия в добросовестности по части 3 статьи 37 </w:t>
            </w:r>
            <w:r>
              <w:rPr>
                <w:rFonts w:ascii="Circe" w:hAnsi="Circe"/>
                <w:sz w:val="23"/>
              </w:rPr>
              <w:t>от части</w:t>
            </w:r>
            <w:r>
              <w:rPr>
                <w:rFonts w:ascii="Circe" w:hAnsi="Circe"/>
                <w:sz w:val="23"/>
              </w:rPr>
              <w:t xml:space="preserve"> 8.1 статьи 96</w:t>
            </w:r>
          </w:p>
          <w:p w14:paraId="2F010000">
            <w:pPr>
              <w:widowControl w:val="1"/>
              <w:numPr>
                <w:ilvl w:val="0"/>
                <w:numId w:val="12"/>
              </w:numPr>
              <w:tabs>
                <w:tab w:leader="none" w:pos="385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поставщиков в предоставлении добросовестности</w:t>
            </w:r>
          </w:p>
          <w:p w14:paraId="30010000">
            <w:pPr>
              <w:widowControl w:val="1"/>
              <w:ind/>
              <w:rPr>
                <w:rFonts w:ascii="Circe" w:hAnsi="Circe"/>
                <w:sz w:val="23"/>
              </w:rPr>
            </w:pPr>
          </w:p>
          <w:p w14:paraId="31010000">
            <w:pPr>
              <w:widowControl w:val="1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 </w:t>
            </w:r>
            <w:r>
              <w:rPr>
                <w:rFonts w:ascii="Circe" w:hAnsi="Circe"/>
                <w:b w:val="1"/>
                <w:sz w:val="23"/>
              </w:rPr>
              <w:t>Т</w:t>
            </w:r>
            <w:r>
              <w:rPr>
                <w:rFonts w:ascii="Circe" w:hAnsi="Circe"/>
                <w:b w:val="1"/>
                <w:sz w:val="23"/>
              </w:rPr>
              <w:t xml:space="preserve">ребования к обеспечению заявок </w:t>
            </w:r>
          </w:p>
          <w:p w14:paraId="32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Порядок установления обеспечения заявок при проведении конкурентных закупок: аукцион, конкурс, запрос котировок </w:t>
            </w:r>
          </w:p>
          <w:p w14:paraId="33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Требования к </w:t>
            </w:r>
            <w:r>
              <w:rPr>
                <w:rFonts w:ascii="Circe" w:hAnsi="Circe"/>
                <w:sz w:val="23"/>
              </w:rPr>
              <w:t xml:space="preserve">размеру </w:t>
            </w:r>
            <w:r>
              <w:rPr>
                <w:rFonts w:ascii="Circe" w:hAnsi="Circe"/>
                <w:sz w:val="23"/>
              </w:rPr>
              <w:t>обеспечению заявок при проведении электронных аукционах и конкурсах</w:t>
            </w:r>
          </w:p>
          <w:p w14:paraId="34010000">
            <w:pPr>
              <w:pStyle w:val="Style_7"/>
              <w:widowControl w:val="1"/>
              <w:spacing w:line="240" w:lineRule="auto"/>
              <w:ind w:firstLine="0" w:left="720"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12 апреля 2018 года № 439 «Об утверждении значения начальной (максимальной) цены контракта, при превышении которого заказчик обязан установить требование к обеспечению заявок на участие в конкурсах и аукционах»</w:t>
            </w:r>
          </w:p>
          <w:p w14:paraId="35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Возможность </w:t>
            </w:r>
            <w:r>
              <w:rPr>
                <w:rFonts w:ascii="Circe" w:hAnsi="Circe"/>
                <w:sz w:val="23"/>
              </w:rPr>
              <w:t>неустановления</w:t>
            </w:r>
            <w:r>
              <w:rPr>
                <w:rFonts w:ascii="Circe" w:hAnsi="Circe"/>
                <w:sz w:val="23"/>
              </w:rPr>
              <w:t xml:space="preserve"> обеспечения заявок в закупках с НМЦ</w:t>
            </w:r>
            <w:r>
              <w:rPr>
                <w:rFonts w:ascii="Circe" w:hAnsi="Circe"/>
                <w:sz w:val="23"/>
              </w:rPr>
              <w:t>К</w:t>
            </w:r>
            <w:r>
              <w:rPr>
                <w:rFonts w:ascii="Circe" w:hAnsi="Circe"/>
                <w:sz w:val="23"/>
              </w:rPr>
              <w:t xml:space="preserve"> до 1 млн. рублей </w:t>
            </w:r>
          </w:p>
          <w:p w14:paraId="36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Размер и форма предоставления</w:t>
            </w:r>
            <w:r>
              <w:rPr>
                <w:rFonts w:ascii="Circe" w:hAnsi="Circe"/>
                <w:sz w:val="23"/>
              </w:rPr>
              <w:t xml:space="preserve"> обеспечения заявок</w:t>
            </w:r>
            <w:r>
              <w:rPr>
                <w:rFonts w:ascii="Circe" w:hAnsi="Circe"/>
                <w:sz w:val="23"/>
              </w:rPr>
              <w:t xml:space="preserve">: денежные средств и независимая (банковская) гарантия </w:t>
            </w:r>
          </w:p>
          <w:p w14:paraId="37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срок действия независимой (банковской) гарантии на участие с января 2022 года</w:t>
            </w:r>
          </w:p>
          <w:p w14:paraId="38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Правило «третьего отклонения в квартал» на каждой электронной площадке с января 2022 года</w:t>
            </w:r>
          </w:p>
          <w:p w14:paraId="39010000">
            <w:pPr>
              <w:pStyle w:val="Style_7"/>
              <w:widowControl w:val="1"/>
              <w:numPr>
                <w:ilvl w:val="0"/>
                <w:numId w:val="12"/>
              </w:numPr>
              <w:spacing w:line="240" w:lineRule="auto"/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</w:t>
            </w:r>
            <w:r>
              <w:rPr>
                <w:rFonts w:ascii="Circe" w:hAnsi="Circe"/>
                <w:sz w:val="23"/>
              </w:rPr>
              <w:t>Случаи потери обеспе</w:t>
            </w:r>
            <w:r>
              <w:rPr>
                <w:rFonts w:ascii="Circe" w:hAnsi="Circe"/>
                <w:sz w:val="23"/>
              </w:rPr>
              <w:t>чения заявки</w:t>
            </w:r>
            <w:r>
              <w:rPr>
                <w:rFonts w:ascii="Circe" w:hAnsi="Circe"/>
                <w:sz w:val="23"/>
              </w:rPr>
              <w:t xml:space="preserve">. Особенности закупок с </w:t>
            </w:r>
            <w:r>
              <w:rPr>
                <w:rFonts w:ascii="Circe" w:hAnsi="Circe"/>
                <w:sz w:val="23"/>
              </w:rPr>
              <w:t>нацрежимом</w:t>
            </w:r>
          </w:p>
          <w:p w14:paraId="3A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Сложные вопросы при выпуске гарантии на участие: наименование бенефициара в случае размещения закупки уполномоченным органом, в том числе при проведении совместной закупки; </w:t>
            </w:r>
            <w:r>
              <w:rPr>
                <w:rFonts w:ascii="Circe" w:hAnsi="Circe"/>
                <w:sz w:val="23"/>
              </w:rPr>
              <w:t xml:space="preserve">наименование Арбитражного суда; </w:t>
            </w:r>
            <w:r>
              <w:rPr>
                <w:rFonts w:ascii="Circe" w:hAnsi="Circe"/>
                <w:sz w:val="23"/>
              </w:rPr>
              <w:t xml:space="preserve">срок действия гарантии, ответственность банка-гаранта, размещение гарантии в реестре </w:t>
            </w:r>
          </w:p>
          <w:p w14:paraId="3B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банков в выпуске банковских гарантий на участие</w:t>
            </w:r>
          </w:p>
          <w:p w14:paraId="3C010000">
            <w:pPr>
              <w:pStyle w:val="Style_12"/>
              <w:numPr>
                <w:ilvl w:val="0"/>
                <w:numId w:val="1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Дополнительные требования к операторам электронных площадок в части непринятия банковских гарантий для обеспечения заявок </w:t>
            </w:r>
          </w:p>
          <w:p w14:paraId="3D010000">
            <w:pPr>
              <w:pStyle w:val="Style_12"/>
              <w:tabs>
                <w:tab w:leader="none" w:pos="284" w:val="left"/>
              </w:tabs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24 ноября 2020 года №1909</w:t>
            </w:r>
          </w:p>
          <w:p w14:paraId="3E010000">
            <w:pPr>
              <w:pStyle w:val="Style_12"/>
              <w:ind w:firstLine="0" w:left="0"/>
              <w:rPr>
                <w:rFonts w:ascii="Circe" w:hAnsi="Circe"/>
                <w:sz w:val="23"/>
              </w:rPr>
            </w:pPr>
          </w:p>
          <w:p w14:paraId="3F010000">
            <w:pPr>
              <w:widowControl w:val="1"/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Т</w:t>
            </w:r>
            <w:r>
              <w:rPr>
                <w:rFonts w:ascii="Circe" w:hAnsi="Circe"/>
                <w:b w:val="1"/>
                <w:sz w:val="23"/>
              </w:rPr>
              <w:t xml:space="preserve">ребования к обеспечению исполнения контракта </w:t>
            </w:r>
          </w:p>
          <w:p w14:paraId="40010000">
            <w:pPr>
              <w:widowControl w:val="1"/>
              <w:numPr>
                <w:ilvl w:val="0"/>
                <w:numId w:val="12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Размер обеспечения исполнения контракта в закупках для всех и для СМП. Порядок </w:t>
            </w:r>
            <w:r>
              <w:rPr>
                <w:rFonts w:ascii="Circe" w:hAnsi="Circe"/>
                <w:sz w:val="23"/>
              </w:rPr>
              <w:t>определения размера обеспечения исполнения контракта</w:t>
            </w:r>
            <w:r>
              <w:rPr>
                <w:rFonts w:ascii="Circe" w:hAnsi="Circe"/>
                <w:sz w:val="23"/>
              </w:rPr>
              <w:t xml:space="preserve"> с казначейским сопровождением</w:t>
            </w:r>
          </w:p>
          <w:p w14:paraId="41010000">
            <w:pPr>
              <w:pStyle w:val="Style_12"/>
              <w:numPr>
                <w:ilvl w:val="0"/>
                <w:numId w:val="12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Новые требования к предоставлению увеличенного обеспечения при применении антидемпинговых мер</w:t>
            </w:r>
          </w:p>
          <w:p w14:paraId="42010000">
            <w:pPr>
              <w:widowControl w:val="1"/>
              <w:numPr>
                <w:ilvl w:val="0"/>
                <w:numId w:val="12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Предельные размеры обеспечения исполнения контракта для проектных, изыскательских и строительных работ</w:t>
            </w:r>
          </w:p>
          <w:p w14:paraId="43010000">
            <w:pPr>
              <w:widowControl w:val="1"/>
              <w:ind w:firstLine="0" w:left="72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14 ноября 2022 №2057</w:t>
            </w:r>
          </w:p>
          <w:p w14:paraId="44010000">
            <w:pPr>
              <w:widowControl w:val="1"/>
              <w:numPr>
                <w:ilvl w:val="0"/>
                <w:numId w:val="12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денежных сре</w:t>
            </w:r>
            <w:r>
              <w:rPr>
                <w:rFonts w:ascii="Circe" w:hAnsi="Circe"/>
                <w:sz w:val="23"/>
              </w:rPr>
              <w:t>дств в к</w:t>
            </w:r>
            <w:r>
              <w:rPr>
                <w:rFonts w:ascii="Circe" w:hAnsi="Circe"/>
                <w:sz w:val="23"/>
              </w:rPr>
              <w:t>ачестве обеспечения исполнения контракта: срок и порядок возврата</w:t>
            </w:r>
          </w:p>
          <w:p w14:paraId="45010000">
            <w:pPr>
              <w:widowControl w:val="1"/>
              <w:numPr>
                <w:ilvl w:val="0"/>
                <w:numId w:val="12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 закупках среди СМП не требуется обеспечение исполнения контракта при подтверждении добросовестности</w:t>
            </w:r>
          </w:p>
          <w:p w14:paraId="46010000">
            <w:pPr>
              <w:widowControl w:val="1"/>
              <w:numPr>
                <w:ilvl w:val="0"/>
                <w:numId w:val="12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>орядок предоставления добросовестности</w:t>
            </w:r>
            <w:r>
              <w:rPr>
                <w:rFonts w:ascii="Circe" w:hAnsi="Circe"/>
                <w:sz w:val="23"/>
              </w:rPr>
              <w:t xml:space="preserve"> в закупках для СМП. Отличия добросовестности между статьей 37 и частью 8.1 статьи 96</w:t>
            </w:r>
          </w:p>
          <w:p w14:paraId="47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порядка</w:t>
            </w:r>
            <w:r>
              <w:rPr>
                <w:rFonts w:ascii="Circe" w:hAnsi="Circe"/>
                <w:sz w:val="23"/>
              </w:rPr>
              <w:t xml:space="preserve"> уменьшения обеспечения исполнения контракта</w:t>
            </w:r>
            <w:r>
              <w:rPr>
                <w:rFonts w:ascii="Circe" w:hAnsi="Circe"/>
                <w:sz w:val="23"/>
              </w:rPr>
              <w:t xml:space="preserve"> на размер выполненных обязательств по контракту</w:t>
            </w:r>
            <w:r>
              <w:rPr>
                <w:rFonts w:ascii="Circe" w:hAnsi="Circe"/>
                <w:sz w:val="23"/>
              </w:rPr>
              <w:t>. Замена обеспечения исполнения контракта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48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</w:t>
            </w:r>
            <w:r>
              <w:rPr>
                <w:rFonts w:ascii="Circe" w:hAnsi="Circe"/>
                <w:sz w:val="23"/>
              </w:rPr>
              <w:t xml:space="preserve">беспечение исполнения гарантийных обязательств. Требования к размеру обеспечения и порядку предоставления </w:t>
            </w:r>
          </w:p>
          <w:p w14:paraId="49010000">
            <w:pPr>
              <w:pStyle w:val="Style_12"/>
              <w:numPr>
                <w:ilvl w:val="0"/>
                <w:numId w:val="12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Типовые формы независимых гарантий на участие и исполнение контракта</w:t>
            </w:r>
          </w:p>
          <w:p w14:paraId="4A010000">
            <w:pPr>
              <w:pStyle w:val="Style_12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</w:t>
            </w:r>
            <w:r>
              <w:rPr>
                <w:rFonts w:ascii="Circe" w:hAnsi="Circe"/>
                <w:sz w:val="23"/>
              </w:rPr>
              <w:t>тельства РФ от 9 августа 2022 года №1397 «</w:t>
            </w:r>
            <w:r>
              <w:rPr>
                <w:rFonts w:ascii="Circe" w:hAnsi="Circe"/>
                <w:sz w:val="23"/>
              </w:rPr>
              <w:t>О независимых гарантиях, предоставляемых в качестве обеспечения заявки на участие в конкурентной закупке товаров, работ, услуг в электронной форме с участием субъектов малого и среднего предпринимательства, и независимых гарантиях, предоставляемых в качестве обеспечения исполнения договора, заключаемого по результатам такой закупки, а также о внесении изменений в некоторые акты Пра</w:t>
            </w:r>
            <w:r>
              <w:rPr>
                <w:rFonts w:ascii="Circe" w:hAnsi="Circe"/>
                <w:sz w:val="23"/>
              </w:rPr>
              <w:t>вительства Российской Федерации»</w:t>
            </w:r>
          </w:p>
          <w:p w14:paraId="4B010000">
            <w:pPr>
              <w:pStyle w:val="Style_12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8 ноября 2013 года №1005 «О банковских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</w:t>
            </w:r>
          </w:p>
          <w:p w14:paraId="4C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Основные разделы структурированной типовой формы: дата гарантии, выдачи, номер независимой наименования бенефициара, гаранта и принципала с указанием реквизитов, предмет/объект закупки, ИКЗ (44-ФЗ), сумма гарантии, срок вступления в силу, срок действия гарантии</w:t>
            </w:r>
          </w:p>
          <w:p w14:paraId="4D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Анализ текстовой части типовой формы гарантии – типичные ошибки поставщиков</w:t>
            </w:r>
          </w:p>
          <w:p w14:paraId="4E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Банковские гарантии по закрытым закупкам, порядок получения и размещения гарантии в закрытом реестре банковских гаранти</w:t>
            </w:r>
            <w:r>
              <w:rPr>
                <w:rFonts w:ascii="Circe" w:hAnsi="Circe"/>
                <w:sz w:val="23"/>
              </w:rPr>
              <w:t>й</w:t>
            </w:r>
          </w:p>
          <w:p w14:paraId="4F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Открытые и закрытые реестры независимых гарантий</w:t>
            </w:r>
          </w:p>
          <w:p w14:paraId="50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отказа в принятии банковской гарантии. Что может обжаловать участник закупки?</w:t>
            </w:r>
          </w:p>
          <w:p w14:paraId="51010000">
            <w:pPr>
              <w:pStyle w:val="Style_12"/>
              <w:numPr>
                <w:ilvl w:val="0"/>
                <w:numId w:val="12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банковского сопровождения контрактов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5201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15:20-15:40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53010000">
            <w:pPr>
              <w:pStyle w:val="Style_7"/>
              <w:widowControl w:val="1"/>
              <w:spacing w:line="240" w:lineRule="auto"/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Кофе-брейк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5401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15:40-17:30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val="clear"/>
            <w:tcMar>
              <w:left w:type="dxa" w:w="40"/>
              <w:right w:type="dxa" w:w="40"/>
            </w:tcMar>
          </w:tcPr>
          <w:p w14:paraId="55010000">
            <w:pPr>
              <w:widowControl w:val="1"/>
              <w:ind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 xml:space="preserve">Заключение </w:t>
            </w:r>
            <w:r>
              <w:rPr>
                <w:rFonts w:ascii="Circe" w:hAnsi="Circe"/>
                <w:b w:val="1"/>
                <w:sz w:val="23"/>
              </w:rPr>
              <w:t xml:space="preserve">и исполнение </w:t>
            </w:r>
            <w:r>
              <w:rPr>
                <w:rFonts w:ascii="Circe" w:hAnsi="Circe"/>
                <w:b w:val="1"/>
                <w:sz w:val="23"/>
              </w:rPr>
              <w:t>контракта</w:t>
            </w:r>
          </w:p>
          <w:p w14:paraId="56010000">
            <w:pPr>
              <w:widowControl w:val="1"/>
              <w:numPr>
                <w:ilvl w:val="0"/>
                <w:numId w:val="13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</w:t>
            </w:r>
            <w:r>
              <w:rPr>
                <w:rFonts w:ascii="Circe" w:hAnsi="Circe"/>
                <w:sz w:val="23"/>
              </w:rPr>
              <w:t xml:space="preserve">орядок заключения контрактов со стороны заказчика </w:t>
            </w:r>
            <w:r>
              <w:rPr>
                <w:rFonts w:ascii="Circe" w:hAnsi="Circe"/>
                <w:sz w:val="23"/>
              </w:rPr>
              <w:t>и поставщика. Функционалы ЕИС и ЭП</w:t>
            </w:r>
          </w:p>
          <w:p w14:paraId="57010000">
            <w:pPr>
              <w:widowControl w:val="1"/>
              <w:numPr>
                <w:ilvl w:val="0"/>
                <w:numId w:val="13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Особенности цифрового контракта</w:t>
            </w:r>
          </w:p>
          <w:p w14:paraId="58010000">
            <w:pPr>
              <w:widowControl w:val="1"/>
              <w:numPr>
                <w:ilvl w:val="0"/>
                <w:numId w:val="13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Действия поставщика, в случае, если не подписан контракт. Практика контрольных органов </w:t>
            </w:r>
          </w:p>
          <w:p w14:paraId="59010000">
            <w:pPr>
              <w:widowControl w:val="1"/>
              <w:numPr>
                <w:ilvl w:val="0"/>
                <w:numId w:val="13"/>
              </w:numPr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</w:t>
            </w:r>
            <w:r>
              <w:rPr>
                <w:rFonts w:ascii="Circe" w:hAnsi="Circe"/>
                <w:sz w:val="23"/>
              </w:rPr>
              <w:t xml:space="preserve">азделы на </w:t>
            </w:r>
            <w:r>
              <w:rPr>
                <w:rFonts w:ascii="Circe" w:hAnsi="Circe"/>
                <w:sz w:val="23"/>
              </w:rPr>
              <w:t xml:space="preserve">электронной </w:t>
            </w:r>
            <w:r>
              <w:rPr>
                <w:rFonts w:ascii="Circe" w:hAnsi="Circe"/>
                <w:sz w:val="23"/>
              </w:rPr>
              <w:t>площадке для подписания контракта. Что является обязательным для заполнения</w:t>
            </w:r>
            <w:r>
              <w:rPr>
                <w:rFonts w:ascii="Circe" w:hAnsi="Circe"/>
                <w:sz w:val="23"/>
              </w:rPr>
              <w:t xml:space="preserve"> поставщику?</w:t>
            </w:r>
          </w:p>
          <w:p w14:paraId="5A010000">
            <w:pPr>
              <w:pStyle w:val="Style_12"/>
              <w:numPr>
                <w:ilvl w:val="0"/>
                <w:numId w:val="1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Условие об удержании суммы неисполненных поставщиком требований об уплате неустоек (штрафов, пеней), предъявленных заказчиком, из суммы, подлежащей оплате поставщику, может быть включено в контракт</w:t>
            </w:r>
          </w:p>
          <w:p w14:paraId="5B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Анализ статьи 34 44-ФЗ - </w:t>
            </w:r>
            <w:r>
              <w:rPr>
                <w:rFonts w:ascii="Circe" w:hAnsi="Circe"/>
                <w:sz w:val="23"/>
              </w:rPr>
              <w:t xml:space="preserve">содержание и структура контракта, </w:t>
            </w:r>
            <w:r>
              <w:rPr>
                <w:rFonts w:ascii="Circe" w:hAnsi="Circe"/>
                <w:sz w:val="23"/>
              </w:rPr>
              <w:t>с</w:t>
            </w:r>
            <w:r>
              <w:rPr>
                <w:rFonts w:ascii="Circe" w:hAnsi="Circe"/>
                <w:sz w:val="23"/>
              </w:rPr>
              <w:t>ущественные условия контракта</w:t>
            </w:r>
          </w:p>
          <w:p w14:paraId="5C010000">
            <w:pPr>
              <w:pStyle w:val="Style_12"/>
              <w:numPr>
                <w:ilvl w:val="0"/>
                <w:numId w:val="1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Типовые условия контрактов вместо типовых контрактов</w:t>
            </w:r>
          </w:p>
          <w:p w14:paraId="5D010000">
            <w:pPr>
              <w:pStyle w:val="Style_12"/>
              <w:numPr>
                <w:ilvl w:val="0"/>
                <w:numId w:val="1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Порядок включения новых реквизитов в реестр контрактов</w:t>
            </w:r>
          </w:p>
          <w:p w14:paraId="5E010000">
            <w:pPr>
              <w:pStyle w:val="Style_12"/>
              <w:ind w:firstLine="0" w:left="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</w:t>
            </w:r>
            <w:r>
              <w:rPr>
                <w:rFonts w:ascii="Circe" w:hAnsi="Circe"/>
                <w:sz w:val="23"/>
              </w:rPr>
              <w:t xml:space="preserve">ление Правительства РФ от 27 января </w:t>
            </w:r>
            <w:r>
              <w:rPr>
                <w:rFonts w:ascii="Circe" w:hAnsi="Circe"/>
                <w:sz w:val="23"/>
              </w:rPr>
              <w:t>2022</w:t>
            </w:r>
            <w:r>
              <w:rPr>
                <w:rFonts w:ascii="Circe" w:hAnsi="Circe"/>
                <w:sz w:val="23"/>
              </w:rPr>
              <w:t xml:space="preserve"> года №</w:t>
            </w:r>
            <w:r>
              <w:rPr>
                <w:rFonts w:ascii="Circe" w:hAnsi="Circe"/>
                <w:sz w:val="23"/>
              </w:rPr>
              <w:t>60</w:t>
            </w:r>
          </w:p>
          <w:p w14:paraId="5F010000">
            <w:pPr>
              <w:pStyle w:val="Style_12"/>
              <w:numPr>
                <w:ilvl w:val="0"/>
                <w:numId w:val="1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Сокращение сроков оплаты по контрактам с 1 мая 2022 года до 7 рабочих дней. Анализ закупок, по которым заказчик устанавливает иной срок оплаты</w:t>
            </w:r>
          </w:p>
          <w:p w14:paraId="60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Определение сроков выполнения работ, оказания услуг, поставки товара</w:t>
            </w:r>
          </w:p>
          <w:p w14:paraId="61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</w:t>
            </w:r>
            <w:r>
              <w:rPr>
                <w:rFonts w:ascii="Circe" w:hAnsi="Circe"/>
                <w:sz w:val="23"/>
              </w:rPr>
              <w:t>Отказ от заключения контракта по частям 9 и 10 статьи 31</w:t>
            </w:r>
          </w:p>
          <w:p w14:paraId="62010000">
            <w:pPr>
              <w:pStyle w:val="Style_12"/>
              <w:numPr>
                <w:ilvl w:val="0"/>
                <w:numId w:val="13"/>
              </w:numPr>
              <w:tabs>
                <w:tab w:leader="none" w:pos="284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Отдельный этап исполнения контракта</w:t>
            </w:r>
          </w:p>
          <w:p w14:paraId="63010000">
            <w:pPr>
              <w:pStyle w:val="Style_12"/>
              <w:numPr>
                <w:ilvl w:val="0"/>
                <w:numId w:val="1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Новый порядок ведения реестра контрактов, содержащего сведения, составляющие </w:t>
            </w:r>
            <w:r>
              <w:rPr>
                <w:rFonts w:ascii="Circe" w:hAnsi="Circe"/>
                <w:sz w:val="23"/>
              </w:rPr>
              <w:t>гостайну</w:t>
            </w:r>
          </w:p>
          <w:p w14:paraId="64010000">
            <w:pPr>
              <w:pStyle w:val="Style_12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Приказ Федерального казначе</w:t>
            </w:r>
            <w:r>
              <w:rPr>
                <w:rFonts w:ascii="Circe" w:hAnsi="Circe"/>
                <w:sz w:val="23"/>
              </w:rPr>
              <w:t>йства от 18 июля 2022 г. № 17н «</w:t>
            </w:r>
            <w:r>
              <w:rPr>
                <w:rFonts w:ascii="Circe" w:hAnsi="Circe"/>
                <w:sz w:val="23"/>
              </w:rPr>
              <w:t>Об утверждении Порядка формирования и направления заказчиком сведений, подлежащих включению в реестр контрактов, содержащий сведения, составляющие государственную тайну, формирования и направления запросов о предоставлении сведений из указанного реестра, формирования и направления Федеральным казначейством выписок из указанного реестра и протокола, а также форм указанных документов</w:t>
            </w:r>
            <w:r>
              <w:rPr>
                <w:rFonts w:ascii="Circe" w:hAnsi="Circe"/>
                <w:sz w:val="23"/>
              </w:rPr>
              <w:t>»</w:t>
            </w:r>
          </w:p>
          <w:p w14:paraId="65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Возможность изменения существенных условий контракта в новой редакции части 65.1 статьи 112</w:t>
            </w:r>
          </w:p>
          <w:p w14:paraId="66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Типичные ошибки заказчиков в проектах контрактах</w:t>
            </w:r>
          </w:p>
          <w:p w14:paraId="67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Применение поставщиком функции «рецензирования» при сравнении проекта контракта с заполненным контрактом </w:t>
            </w:r>
          </w:p>
          <w:p w14:paraId="68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Введение реестра типовых контрактов.  Типовые условия контракта, правила разработки и согласования</w:t>
            </w:r>
            <w:r>
              <w:rPr>
                <w:rFonts w:ascii="Circe" w:hAnsi="Circe"/>
                <w:sz w:val="23"/>
              </w:rPr>
              <w:t>. Типовые условия контрактов вместо типовых контрактов</w:t>
            </w:r>
            <w:r>
              <w:rPr>
                <w:rFonts w:ascii="Circe" w:hAnsi="Circe"/>
                <w:sz w:val="23"/>
              </w:rPr>
              <w:t xml:space="preserve"> с 2022 года</w:t>
            </w:r>
          </w:p>
          <w:p w14:paraId="69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Последствия признания условий контракта </w:t>
            </w:r>
            <w:r>
              <w:rPr>
                <w:rFonts w:ascii="Circe" w:hAnsi="Circe"/>
                <w:sz w:val="23"/>
              </w:rPr>
              <w:t>недействительными</w:t>
            </w:r>
          </w:p>
          <w:p w14:paraId="6A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</w:t>
            </w:r>
            <w:r>
              <w:rPr>
                <w:rFonts w:ascii="Circe" w:hAnsi="Circe"/>
                <w:sz w:val="23"/>
              </w:rPr>
              <w:t>нования и случаи изменения цены/объема/</w:t>
            </w:r>
            <w:r>
              <w:rPr>
                <w:rFonts w:ascii="Circe" w:hAnsi="Circe"/>
                <w:sz w:val="23"/>
              </w:rPr>
              <w:t>срока в контракте</w:t>
            </w:r>
          </w:p>
          <w:p w14:paraId="6B010000">
            <w:pPr>
              <w:pStyle w:val="Style_12"/>
              <w:numPr>
                <w:ilvl w:val="0"/>
                <w:numId w:val="1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правилах списания сумм неустоек, начисленных поставщику. Порядок списания неустоек</w:t>
            </w:r>
          </w:p>
          <w:p w14:paraId="6C010000">
            <w:pPr>
              <w:pStyle w:val="Style_12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</w:t>
            </w:r>
            <w:r>
              <w:rPr>
                <w:rFonts w:ascii="Circe" w:hAnsi="Circe"/>
                <w:sz w:val="23"/>
              </w:rPr>
              <w:t>ительства РФ от 10 марта 2022 года №340 «</w:t>
            </w:r>
            <w:r>
              <w:rPr>
                <w:rFonts w:ascii="Circe" w:hAnsi="Circe"/>
                <w:sz w:val="23"/>
              </w:rPr>
              <w:t>О внесении изменений в постановление Правительства Российской Фе</w:t>
            </w:r>
            <w:r>
              <w:rPr>
                <w:rFonts w:ascii="Circe" w:hAnsi="Circe"/>
                <w:sz w:val="23"/>
              </w:rPr>
              <w:t>дерации от 4 июля 2018 г. №783»</w:t>
            </w:r>
          </w:p>
          <w:p w14:paraId="6D010000">
            <w:pPr>
              <w:widowControl w:val="1"/>
              <w:tabs>
                <w:tab w:leader="none" w:pos="468" w:val="left"/>
              </w:tabs>
              <w:ind/>
              <w:jc w:val="both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b w:val="1"/>
                <w:sz w:val="23"/>
              </w:rPr>
              <w:t>Порядок расторжения контрактов</w:t>
            </w:r>
          </w:p>
          <w:p w14:paraId="6E010000">
            <w:pPr>
              <w:pStyle w:val="Style_12"/>
              <w:numPr>
                <w:ilvl w:val="0"/>
                <w:numId w:val="1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Основания для расторжения контракта в соответствии со статьей 95</w:t>
            </w:r>
          </w:p>
          <w:p w14:paraId="6F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Новый порядок одностороннего расторжения контракта</w:t>
            </w:r>
            <w:r>
              <w:rPr>
                <w:rFonts w:ascii="Circe" w:hAnsi="Circe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 xml:space="preserve">через ЕИС </w:t>
            </w:r>
            <w:r>
              <w:rPr>
                <w:rFonts w:ascii="Circe" w:hAnsi="Circe"/>
                <w:sz w:val="23"/>
              </w:rPr>
              <w:t>с 2022 года</w:t>
            </w:r>
            <w:r>
              <w:rPr>
                <w:rFonts w:ascii="Circe" w:hAnsi="Circe"/>
                <w:sz w:val="23"/>
              </w:rPr>
              <w:t xml:space="preserve"> </w:t>
            </w:r>
          </w:p>
          <w:p w14:paraId="70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Алгоритм одностороннего расторжения контракта</w:t>
            </w:r>
          </w:p>
          <w:p w14:paraId="71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одностороннего расторжения контракта со стороны поставщика согласно Гражданскому кодексу РФ</w:t>
            </w:r>
          </w:p>
          <w:p w14:paraId="72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одностороннего расторжения контракта со стороны заказчика согласно Гражданскому кодексу РФ</w:t>
            </w:r>
          </w:p>
          <w:p w14:paraId="73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Реестр недобросовестных поставщиков</w:t>
            </w:r>
          </w:p>
          <w:p w14:paraId="74010000">
            <w:pPr>
              <w:pStyle w:val="Style_12"/>
              <w:ind w:firstLine="0" w:left="0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Правительства РФ от 25 ноября 2013 года №1062</w:t>
            </w:r>
            <w:r>
              <w:rPr>
                <w:rFonts w:ascii="Circe" w:hAnsi="Circe"/>
                <w:b w:val="1"/>
                <w:sz w:val="23"/>
              </w:rPr>
              <w:t xml:space="preserve"> </w:t>
            </w:r>
            <w:r>
              <w:rPr>
                <w:rFonts w:ascii="Circe" w:hAnsi="Circe"/>
                <w:sz w:val="23"/>
              </w:rPr>
              <w:t>«О порядке ведения реестра недобросовестных поставщиков (подрядчиков, исполнителей)»</w:t>
            </w:r>
          </w:p>
          <w:p w14:paraId="75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Случаи включения участника закупки в реестр недобросовестных поставщиков. Алгоритм действий заказчика и поставщика на стадиях «определения поставщика» и «исполнении контракта»</w:t>
            </w:r>
          </w:p>
          <w:p w14:paraId="76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Как не попасть в РНП: практические рекомендации для поставщиков</w:t>
            </w:r>
          </w:p>
          <w:p w14:paraId="77010000">
            <w:pPr>
              <w:pStyle w:val="Style_12"/>
              <w:numPr>
                <w:ilvl w:val="0"/>
                <w:numId w:val="13"/>
              </w:numPr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Изменения в части указания ИНН учредителей в заявке и РНП, новый порядок включения/исключения сведений в РНП с июля 2021 года</w:t>
            </w:r>
          </w:p>
          <w:p w14:paraId="78010000">
            <w:pPr>
              <w:pStyle w:val="Style_12"/>
              <w:numPr>
                <w:ilvl w:val="0"/>
                <w:numId w:val="13"/>
              </w:numPr>
              <w:tabs>
                <w:tab w:leader="none" w:pos="461" w:val="left"/>
              </w:tabs>
              <w:ind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Невключение</w:t>
            </w:r>
            <w:r>
              <w:rPr>
                <w:rFonts w:ascii="Circe" w:hAnsi="Circe"/>
                <w:sz w:val="23"/>
              </w:rPr>
              <w:t xml:space="preserve"> поставщиков в РНП, </w:t>
            </w:r>
            <w:r>
              <w:rPr>
                <w:rFonts w:ascii="Circe" w:hAnsi="Circe"/>
                <w:sz w:val="23"/>
              </w:rPr>
              <w:t xml:space="preserve"> не исполнивших свои обязательства</w:t>
            </w:r>
            <w:r>
              <w:rPr>
                <w:rFonts w:ascii="Circe" w:hAnsi="Circe"/>
                <w:sz w:val="23"/>
              </w:rPr>
              <w:t xml:space="preserve">, </w:t>
            </w:r>
            <w:r>
              <w:rPr>
                <w:rFonts w:ascii="Circe" w:hAnsi="Circe"/>
                <w:sz w:val="23"/>
              </w:rPr>
              <w:t>если исполнение контракта оказалось невозможным из-за форс-мажора, связанного с введением санкций и других ограничений иностранными государствами</w:t>
            </w:r>
          </w:p>
          <w:p w14:paraId="79010000">
            <w:pPr>
              <w:pStyle w:val="Style_12"/>
              <w:tabs>
                <w:tab w:leader="none" w:pos="461" w:val="left"/>
              </w:tabs>
              <w:ind w:firstLine="0" w:left="780"/>
              <w:rPr>
                <w:rFonts w:ascii="Circe" w:hAnsi="Circe"/>
                <w:sz w:val="23"/>
              </w:rPr>
            </w:pPr>
            <w:r>
              <w:rPr>
                <w:rFonts w:ascii="Circe" w:hAnsi="Circe"/>
                <w:sz w:val="23"/>
              </w:rPr>
              <w:t>Постановление Прав</w:t>
            </w:r>
            <w:r>
              <w:rPr>
                <w:rFonts w:ascii="Circe" w:hAnsi="Circe"/>
                <w:sz w:val="23"/>
              </w:rPr>
              <w:t>ительства РФ от 21 марта 2022 года №417 «</w:t>
            </w:r>
            <w:r>
              <w:rPr>
                <w:rFonts w:ascii="Circe" w:hAnsi="Circe"/>
                <w:sz w:val="23"/>
              </w:rPr>
              <w:t>О внесении изменений в некоторые акты Правительства Российской Федерации по вопросам осуществления закупок товаров, работ, услуг для обеспечения государственных и муниципальных нужд и закупок товаров, работ, услуг от</w:t>
            </w:r>
            <w:r>
              <w:rPr>
                <w:rFonts w:ascii="Circe" w:hAnsi="Circe"/>
                <w:sz w:val="23"/>
              </w:rPr>
              <w:t>дельными видами юридических лиц»</w:t>
            </w:r>
          </w:p>
        </w:tc>
      </w:tr>
      <w:tr>
        <w:tc>
          <w:tcPr>
            <w:tcW w:type="dxa" w:w="127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7A010000">
            <w:pPr>
              <w:pStyle w:val="Style_9"/>
              <w:widowControl w:val="1"/>
              <w:spacing w:line="240" w:lineRule="auto"/>
              <w:ind/>
              <w:jc w:val="center"/>
              <w:rPr>
                <w:rStyle w:val="Style_10_ch"/>
                <w:rFonts w:ascii="Circe" w:hAnsi="Circe"/>
                <w:sz w:val="20"/>
              </w:rPr>
            </w:pPr>
            <w:r>
              <w:rPr>
                <w:rStyle w:val="Style_10_ch"/>
                <w:rFonts w:ascii="Circe" w:hAnsi="Circe"/>
                <w:sz w:val="20"/>
              </w:rPr>
              <w:t>17:</w:t>
            </w:r>
            <w:r>
              <w:rPr>
                <w:rStyle w:val="Style_10_ch"/>
                <w:rFonts w:ascii="Circe" w:hAnsi="Circe"/>
                <w:sz w:val="20"/>
              </w:rPr>
              <w:t>30</w:t>
            </w:r>
            <w:r>
              <w:rPr>
                <w:rStyle w:val="Style_10_ch"/>
                <w:rFonts w:ascii="Circe" w:hAnsi="Circe"/>
                <w:sz w:val="20"/>
              </w:rPr>
              <w:t>-18:00</w:t>
            </w:r>
          </w:p>
        </w:tc>
        <w:tc>
          <w:tcPr>
            <w:tcW w:type="dxa" w:w="1488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themeFill="background1" w:themeFillShade="BF" w:val="clear"/>
            <w:tcMar>
              <w:left w:type="dxa" w:w="40"/>
              <w:right w:type="dxa" w:w="40"/>
            </w:tcMar>
          </w:tcPr>
          <w:p w14:paraId="7B010000">
            <w:pPr>
              <w:widowControl w:val="1"/>
              <w:tabs>
                <w:tab w:leader="none" w:pos="468" w:val="left"/>
              </w:tabs>
              <w:ind/>
              <w:jc w:val="both"/>
              <w:rPr>
                <w:rFonts w:ascii="Circe" w:hAnsi="Circe"/>
                <w:b w:val="1"/>
                <w:sz w:val="23"/>
              </w:rPr>
            </w:pPr>
            <w:r>
              <w:rPr>
                <w:rFonts w:ascii="Circe" w:hAnsi="Circe"/>
                <w:b w:val="1"/>
                <w:sz w:val="23"/>
              </w:rPr>
              <w:t>Ответы на вопросы. Вручение сертификатов</w:t>
            </w:r>
          </w:p>
        </w:tc>
      </w:tr>
    </w:tbl>
    <w:p w14:paraId="7C010000"/>
    <w:sectPr>
      <w:pgSz w:h="11907" w:orient="landscape" w:w="16839"/>
      <w:pgMar w:bottom="284" w:footer="720" w:gutter="0" w:header="720" w:left="1134" w:right="284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8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9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0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1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2">
    <w:lvl w:ilvl="0">
      <w:start w:val="1"/>
      <w:numFmt w:val="bullet"/>
      <w:lvlText w:val="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spacing w:after="0" w:line="240" w:lineRule="auto"/>
      <w:ind/>
    </w:pPr>
    <w:rPr>
      <w:rFonts w:ascii="Times New Roman" w:hAnsi="Times New Roman"/>
      <w:sz w:val="24"/>
    </w:rPr>
  </w:style>
  <w:style w:default="1" w:styleId="Style_4_ch" w:type="character">
    <w:name w:val="Normal"/>
    <w:link w:val="Style_4"/>
    <w:rPr>
      <w:rFonts w:ascii="Times New Roman" w:hAnsi="Times New Roman"/>
      <w:sz w:val="24"/>
    </w:rPr>
  </w:style>
  <w:style w:styleId="Style_14" w:type="paragraph">
    <w:name w:val="toc 2"/>
    <w:next w:val="Style_4"/>
    <w:link w:val="Style_1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4_ch" w:type="character">
    <w:name w:val="toc 2"/>
    <w:link w:val="Style_14"/>
    <w:rPr>
      <w:rFonts w:ascii="XO Thames" w:hAnsi="XO Thames"/>
      <w:sz w:val="28"/>
    </w:rPr>
  </w:style>
  <w:style w:styleId="Style_15" w:type="paragraph">
    <w:name w:val="toc 4"/>
    <w:next w:val="Style_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4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7" w:type="paragraph">
    <w:name w:val="Style10"/>
    <w:basedOn w:val="Style_4"/>
    <w:link w:val="Style_7_ch"/>
    <w:pPr>
      <w:spacing w:line="252" w:lineRule="exact"/>
      <w:ind/>
    </w:pPr>
  </w:style>
  <w:style w:styleId="Style_7_ch" w:type="character">
    <w:name w:val="Style10"/>
    <w:basedOn w:val="Style_4_ch"/>
    <w:link w:val="Style_7"/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3" w:type="paragraph">
    <w:name w:val="Style5"/>
    <w:basedOn w:val="Style_4"/>
    <w:link w:val="Style_3_ch"/>
  </w:style>
  <w:style w:styleId="Style_3_ch" w:type="character">
    <w:name w:val="Style5"/>
    <w:basedOn w:val="Style_4_ch"/>
    <w:link w:val="Style_3"/>
  </w:style>
  <w:style w:styleId="Style_2" w:type="paragraph">
    <w:name w:val="Font Style15"/>
    <w:link w:val="Style_2_ch"/>
    <w:rPr>
      <w:rFonts w:ascii="Times New Roman" w:hAnsi="Times New Roman"/>
      <w:b w:val="1"/>
      <w:sz w:val="22"/>
    </w:rPr>
  </w:style>
  <w:style w:styleId="Style_2_ch" w:type="character">
    <w:name w:val="Font Style15"/>
    <w:link w:val="Style_2"/>
    <w:rPr>
      <w:rFonts w:ascii="Times New Roman" w:hAnsi="Times New Roman"/>
      <w:b w:val="1"/>
      <w:sz w:val="22"/>
    </w:rPr>
  </w:style>
  <w:style w:styleId="Style_20" w:type="paragraph">
    <w:name w:val="toc 3"/>
    <w:next w:val="Style_4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1" w:type="paragraph">
    <w:name w:val="Style1"/>
    <w:basedOn w:val="Style_4"/>
    <w:link w:val="Style_1_ch"/>
  </w:style>
  <w:style w:styleId="Style_1_ch" w:type="character">
    <w:name w:val="Style1"/>
    <w:basedOn w:val="Style_4_ch"/>
    <w:link w:val="Style_1"/>
  </w:style>
  <w:style w:styleId="Style_21" w:type="paragraph">
    <w:name w:val="Default"/>
    <w:link w:val="Style_21_ch"/>
    <w:pPr>
      <w:spacing w:after="0" w:line="240" w:lineRule="auto"/>
      <w:ind/>
    </w:pPr>
    <w:rPr>
      <w:rFonts w:ascii="Times New Roman" w:hAnsi="Times New Roman"/>
      <w:color w:val="000000"/>
      <w:sz w:val="24"/>
    </w:rPr>
  </w:style>
  <w:style w:styleId="Style_21_ch" w:type="character">
    <w:name w:val="Default"/>
    <w:link w:val="Style_21"/>
    <w:rPr>
      <w:rFonts w:ascii="Times New Roman" w:hAnsi="Times New Roman"/>
      <w:color w:val="000000"/>
      <w:sz w:val="24"/>
    </w:rPr>
  </w:style>
  <w:style w:styleId="Style_22" w:type="paragraph">
    <w:name w:val="heading 5"/>
    <w:next w:val="Style_4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b1"/>
    <w:link w:val="Style_23_ch"/>
  </w:style>
  <w:style w:styleId="Style_23_ch" w:type="character">
    <w:name w:val="b1"/>
    <w:link w:val="Style_23"/>
  </w:style>
  <w:style w:styleId="Style_24" w:type="paragraph">
    <w:name w:val="heading 1"/>
    <w:next w:val="Style_4"/>
    <w:link w:val="Style_2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4_ch" w:type="character">
    <w:name w:val="heading 1"/>
    <w:link w:val="Style_24"/>
    <w:rPr>
      <w:rFonts w:ascii="XO Thames" w:hAnsi="XO Thames"/>
      <w:b w:val="1"/>
      <w:sz w:val="32"/>
    </w:rPr>
  </w:style>
  <w:style w:styleId="Style_6" w:type="paragraph">
    <w:name w:val="Hyperlink"/>
    <w:link w:val="Style_6_ch"/>
    <w:rPr>
      <w:color w:val="0000FF"/>
      <w:u w:val="single"/>
    </w:rPr>
  </w:style>
  <w:style w:styleId="Style_6_ch" w:type="character">
    <w:name w:val="Hyperlink"/>
    <w:link w:val="Style_6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toc 1"/>
    <w:next w:val="Style_4"/>
    <w:link w:val="Style_2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6_ch" w:type="character">
    <w:name w:val="toc 1"/>
    <w:link w:val="Style_26"/>
    <w:rPr>
      <w:rFonts w:ascii="XO Thames" w:hAnsi="XO Thames"/>
      <w:b w:val="1"/>
      <w:sz w:val="28"/>
    </w:rPr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toc 9"/>
    <w:next w:val="Style_4"/>
    <w:link w:val="Style_2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9_ch" w:type="character">
    <w:name w:val="toc 9"/>
    <w:link w:val="Style_29"/>
    <w:rPr>
      <w:rFonts w:ascii="XO Thames" w:hAnsi="XO Thames"/>
      <w:sz w:val="28"/>
    </w:rPr>
  </w:style>
  <w:style w:styleId="Style_13" w:type="paragraph">
    <w:name w:val="Style4"/>
    <w:basedOn w:val="Style_4"/>
    <w:link w:val="Style_13_ch"/>
    <w:pPr>
      <w:spacing w:line="259" w:lineRule="exact"/>
      <w:ind w:hanging="360" w:left="360"/>
    </w:pPr>
  </w:style>
  <w:style w:styleId="Style_13_ch" w:type="character">
    <w:name w:val="Style4"/>
    <w:basedOn w:val="Style_4_ch"/>
    <w:link w:val="Style_13"/>
  </w:style>
  <w:style w:styleId="Style_30" w:type="paragraph">
    <w:name w:val="toc 8"/>
    <w:next w:val="Style_4"/>
    <w:link w:val="Style_3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0_ch" w:type="character">
    <w:name w:val="toc 8"/>
    <w:link w:val="Style_30"/>
    <w:rPr>
      <w:rFonts w:ascii="XO Thames" w:hAnsi="XO Thames"/>
      <w:sz w:val="28"/>
    </w:rPr>
  </w:style>
  <w:style w:styleId="Style_31" w:type="paragraph">
    <w:name w:val="toc 5"/>
    <w:next w:val="Style_4"/>
    <w:link w:val="Style_3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1_ch" w:type="character">
    <w:name w:val="toc 5"/>
    <w:link w:val="Style_31"/>
    <w:rPr>
      <w:rFonts w:ascii="XO Thames" w:hAnsi="XO Thames"/>
      <w:sz w:val="28"/>
    </w:rPr>
  </w:style>
  <w:style w:styleId="Style_10" w:type="paragraph">
    <w:name w:val="Font Style18"/>
    <w:link w:val="Style_10_ch"/>
    <w:rPr>
      <w:rFonts w:ascii="Times New Roman" w:hAnsi="Times New Roman"/>
      <w:b w:val="1"/>
      <w:sz w:val="22"/>
    </w:rPr>
  </w:style>
  <w:style w:styleId="Style_10_ch" w:type="character">
    <w:name w:val="Font Style18"/>
    <w:link w:val="Style_10"/>
    <w:rPr>
      <w:rFonts w:ascii="Times New Roman" w:hAnsi="Times New Roman"/>
      <w:b w:val="1"/>
      <w:sz w:val="22"/>
    </w:rPr>
  </w:style>
  <w:style w:styleId="Style_32" w:type="paragraph">
    <w:name w:val="Subtitle"/>
    <w:next w:val="Style_4"/>
    <w:link w:val="Style_3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2_ch" w:type="character">
    <w:name w:val="Subtitle"/>
    <w:link w:val="Style_32"/>
    <w:rPr>
      <w:rFonts w:ascii="XO Thames" w:hAnsi="XO Thames"/>
      <w:i w:val="1"/>
      <w:sz w:val="24"/>
    </w:rPr>
  </w:style>
  <w:style w:styleId="Style_12" w:type="paragraph">
    <w:name w:val="List Paragraph"/>
    <w:basedOn w:val="Style_4"/>
    <w:link w:val="Style_12_ch"/>
    <w:pPr>
      <w:widowControl w:val="1"/>
      <w:spacing w:after="120"/>
      <w:ind w:firstLine="567" w:left="720"/>
      <w:contextualSpacing w:val="1"/>
      <w:jc w:val="both"/>
    </w:pPr>
    <w:rPr>
      <w:rFonts w:ascii="Calibri" w:hAnsi="Calibri"/>
      <w:sz w:val="22"/>
    </w:rPr>
  </w:style>
  <w:style w:styleId="Style_12_ch" w:type="character">
    <w:name w:val="List Paragraph"/>
    <w:basedOn w:val="Style_4_ch"/>
    <w:link w:val="Style_12"/>
    <w:rPr>
      <w:rFonts w:ascii="Calibri" w:hAnsi="Calibri"/>
      <w:sz w:val="22"/>
    </w:rPr>
  </w:style>
  <w:style w:styleId="Style_11" w:type="paragraph">
    <w:name w:val="Font Style19"/>
    <w:link w:val="Style_11_ch"/>
    <w:rPr>
      <w:rFonts w:ascii="Times New Roman" w:hAnsi="Times New Roman"/>
      <w:sz w:val="22"/>
    </w:rPr>
  </w:style>
  <w:style w:styleId="Style_11_ch" w:type="character">
    <w:name w:val="Font Style19"/>
    <w:link w:val="Style_11"/>
    <w:rPr>
      <w:rFonts w:ascii="Times New Roman" w:hAnsi="Times New Roman"/>
      <w:sz w:val="22"/>
    </w:rPr>
  </w:style>
  <w:style w:styleId="Style_33" w:type="paragraph">
    <w:name w:val="Title"/>
    <w:next w:val="Style_4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4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Normal (Web)"/>
    <w:basedOn w:val="Style_4"/>
    <w:link w:val="Style_35_ch"/>
    <w:pPr>
      <w:widowControl w:val="1"/>
      <w:spacing w:afterAutospacing="on" w:beforeAutospacing="on"/>
      <w:ind/>
    </w:pPr>
  </w:style>
  <w:style w:styleId="Style_35_ch" w:type="character">
    <w:name w:val="Normal (Web)"/>
    <w:basedOn w:val="Style_4_ch"/>
    <w:link w:val="Style_35"/>
  </w:style>
  <w:style w:styleId="Style_36" w:type="paragraph">
    <w:name w:val="Style8"/>
    <w:basedOn w:val="Style_4"/>
    <w:link w:val="Style_36_ch"/>
  </w:style>
  <w:style w:styleId="Style_36_ch" w:type="character">
    <w:name w:val="Style8"/>
    <w:basedOn w:val="Style_4_ch"/>
    <w:link w:val="Style_36"/>
  </w:style>
  <w:style w:styleId="Style_37" w:type="paragraph">
    <w:name w:val="heading 2"/>
    <w:next w:val="Style_4"/>
    <w:link w:val="Style_3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7_ch" w:type="character">
    <w:name w:val="heading 2"/>
    <w:link w:val="Style_37"/>
    <w:rPr>
      <w:rFonts w:ascii="XO Thames" w:hAnsi="XO Thames"/>
      <w:b w:val="1"/>
      <w:sz w:val="28"/>
    </w:rPr>
  </w:style>
  <w:style w:styleId="Style_9" w:type="paragraph">
    <w:name w:val="Style11"/>
    <w:basedOn w:val="Style_4"/>
    <w:link w:val="Style_9_ch"/>
    <w:pPr>
      <w:spacing w:line="245" w:lineRule="exact"/>
      <w:ind/>
    </w:pPr>
  </w:style>
  <w:style w:styleId="Style_9_ch" w:type="character">
    <w:name w:val="Style11"/>
    <w:basedOn w:val="Style_4_ch"/>
    <w:link w:val="Style_9"/>
  </w:style>
  <w:style w:styleId="Style_5" w:type="table">
    <w:name w:val="Table Grid"/>
    <w:basedOn w:val="Style_8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2024-01-19T13:14:24Z</dcterms:modified>
</cp:coreProperties>
</file>